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03" w:rsidRDefault="00EE1F03" w:rsidP="00726C8D">
      <w:pPr>
        <w:pStyle w:val="Default"/>
        <w:jc w:val="center"/>
        <w:rPr>
          <w:b/>
          <w:bCs/>
          <w:color w:val="auto"/>
          <w:sz w:val="20"/>
          <w:szCs w:val="20"/>
        </w:rPr>
      </w:pPr>
      <w:bookmarkStart w:id="0" w:name="_GoBack"/>
      <w:bookmarkEnd w:id="0"/>
      <w:r>
        <w:rPr>
          <w:b/>
          <w:bCs/>
          <w:color w:val="auto"/>
          <w:sz w:val="20"/>
          <w:szCs w:val="20"/>
        </w:rPr>
        <w:t>Política de verificações pré-emprego do terceiro</w:t>
      </w:r>
    </w:p>
    <w:p w:rsidR="00EE1F03" w:rsidRDefault="00EE1F03" w:rsidP="00EE1F03">
      <w:pPr>
        <w:pStyle w:val="Default"/>
        <w:rPr>
          <w:color w:val="auto"/>
          <w:sz w:val="20"/>
          <w:szCs w:val="20"/>
        </w:rPr>
      </w:pPr>
      <w:r>
        <w:rPr>
          <w:b/>
          <w:bCs/>
          <w:color w:val="auto"/>
          <w:sz w:val="20"/>
          <w:szCs w:val="20"/>
        </w:rPr>
        <w:t xml:space="preserve"> </w:t>
      </w:r>
    </w:p>
    <w:p w:rsidR="00EE1F03" w:rsidRDefault="00EE1F03" w:rsidP="00EE1F03">
      <w:pPr>
        <w:pStyle w:val="Default"/>
        <w:numPr>
          <w:ilvl w:val="0"/>
          <w:numId w:val="6"/>
        </w:numPr>
        <w:rPr>
          <w:b/>
          <w:bCs/>
          <w:color w:val="auto"/>
          <w:sz w:val="20"/>
          <w:szCs w:val="20"/>
        </w:rPr>
      </w:pPr>
      <w:r>
        <w:rPr>
          <w:b/>
          <w:bCs/>
          <w:color w:val="auto"/>
          <w:sz w:val="20"/>
          <w:szCs w:val="20"/>
        </w:rPr>
        <w:t>Introdução</w:t>
      </w:r>
    </w:p>
    <w:p w:rsidR="00EE1F03" w:rsidRPr="001D340C" w:rsidRDefault="00EE1F03" w:rsidP="00EE1F03">
      <w:pPr>
        <w:pStyle w:val="Default"/>
        <w:ind w:left="720"/>
        <w:rPr>
          <w:color w:val="auto"/>
          <w:sz w:val="16"/>
          <w:szCs w:val="16"/>
        </w:rPr>
      </w:pPr>
      <w:r>
        <w:rPr>
          <w:b/>
          <w:bCs/>
          <w:color w:val="auto"/>
          <w:sz w:val="16"/>
          <w:szCs w:val="16"/>
        </w:rPr>
        <w:t xml:space="preserve"> </w:t>
      </w:r>
    </w:p>
    <w:p w:rsidR="00EE1F03" w:rsidRPr="001D340C" w:rsidRDefault="00EE1F03" w:rsidP="00726C8D">
      <w:pPr>
        <w:pStyle w:val="Default"/>
        <w:jc w:val="both"/>
        <w:rPr>
          <w:color w:val="auto"/>
          <w:sz w:val="18"/>
          <w:szCs w:val="18"/>
        </w:rPr>
      </w:pPr>
      <w:r>
        <w:rPr>
          <w:color w:val="auto"/>
          <w:sz w:val="18"/>
          <w:szCs w:val="18"/>
        </w:rPr>
        <w:t xml:space="preserve">São necessárias medidas em muitos contratos comerciais acordados entre a BT e outras organizações para proteger os clientes e funcionários da BT e manter os compromissos de segurança da BT com o CPNI (Centro de Proteção da Infraestrutura Nacional). Este documento fornece uma descrição geral do que é necessário aplicar a funcionários do terceiro diretamente envolvidos na entrega de uma Declaração de trabalho ou projeto em particular para a BT, com base nos requisitos da lei local. </w:t>
      </w:r>
    </w:p>
    <w:p w:rsidR="00EE1F03" w:rsidRPr="001D340C" w:rsidRDefault="00EE1F03" w:rsidP="00EE1F03">
      <w:pPr>
        <w:pStyle w:val="Default"/>
        <w:rPr>
          <w:color w:val="auto"/>
          <w:sz w:val="16"/>
          <w:szCs w:val="16"/>
        </w:rPr>
      </w:pPr>
    </w:p>
    <w:p w:rsidR="00EE1F03" w:rsidRDefault="00EE1F03" w:rsidP="00EE1F03">
      <w:pPr>
        <w:pStyle w:val="Default"/>
        <w:numPr>
          <w:ilvl w:val="0"/>
          <w:numId w:val="6"/>
        </w:numPr>
        <w:rPr>
          <w:b/>
          <w:bCs/>
          <w:color w:val="auto"/>
          <w:sz w:val="20"/>
          <w:szCs w:val="20"/>
        </w:rPr>
      </w:pPr>
      <w:r>
        <w:rPr>
          <w:b/>
          <w:bCs/>
          <w:color w:val="auto"/>
          <w:sz w:val="20"/>
          <w:szCs w:val="20"/>
        </w:rPr>
        <w:t xml:space="preserve">Resumo de verificações </w:t>
      </w:r>
    </w:p>
    <w:p w:rsidR="00EE1F03" w:rsidRPr="001D340C" w:rsidRDefault="00EE1F03" w:rsidP="00EE1F03">
      <w:pPr>
        <w:pStyle w:val="Default"/>
        <w:ind w:left="720"/>
        <w:rPr>
          <w:color w:val="auto"/>
          <w:sz w:val="16"/>
          <w:szCs w:val="16"/>
        </w:rPr>
      </w:pPr>
    </w:p>
    <w:p w:rsidR="00EE1F03" w:rsidRPr="001D340C" w:rsidRDefault="00EE1F03" w:rsidP="00726C8D">
      <w:pPr>
        <w:pStyle w:val="Default"/>
        <w:jc w:val="both"/>
        <w:rPr>
          <w:color w:val="auto"/>
          <w:sz w:val="18"/>
          <w:szCs w:val="18"/>
        </w:rPr>
      </w:pPr>
      <w:r>
        <w:rPr>
          <w:color w:val="auto"/>
          <w:sz w:val="18"/>
          <w:szCs w:val="18"/>
        </w:rPr>
        <w:t xml:space="preserve">Existem muitos tipos de organizações que trabalham com a BT e com os seus clientes. O nível de verificação para cada organização dependerá do tipo de trabalho, do nível de contacto com os funcionários, clientes e informações comerciais da BT, da exigência de sistemas e acesso físico à propriedade da BT e das leis locais. </w:t>
      </w:r>
    </w:p>
    <w:p w:rsidR="00EE1F03" w:rsidRPr="001D340C" w:rsidRDefault="00EE1F03" w:rsidP="00726C8D">
      <w:pPr>
        <w:pStyle w:val="Default"/>
        <w:jc w:val="both"/>
        <w:rPr>
          <w:color w:val="auto"/>
          <w:sz w:val="18"/>
          <w:szCs w:val="18"/>
        </w:rPr>
      </w:pPr>
      <w:r>
        <w:rPr>
          <w:b/>
          <w:bCs/>
          <w:color w:val="auto"/>
          <w:sz w:val="18"/>
          <w:szCs w:val="18"/>
        </w:rPr>
        <w:t xml:space="preserve">As verificações exigidas neste documento terão de ser aplicadas no Reino Unido. Fora do Reino Unido, terão de ser aplicadas da forma mais completa possível, sujeitas às leis / requisitos / restrições locais e garantindo que os mesmos são tidos em consideração. Quando houver um conflito, as leis / requisitos / restrições locais terão precedência. </w:t>
      </w:r>
    </w:p>
    <w:p w:rsidR="00EE1F03" w:rsidRDefault="00EE1F03" w:rsidP="00726C8D">
      <w:pPr>
        <w:pStyle w:val="Default"/>
        <w:jc w:val="both"/>
        <w:rPr>
          <w:color w:val="auto"/>
          <w:sz w:val="18"/>
          <w:szCs w:val="18"/>
        </w:rPr>
      </w:pPr>
      <w:r>
        <w:rPr>
          <w:color w:val="auto"/>
          <w:sz w:val="18"/>
          <w:szCs w:val="18"/>
        </w:rPr>
        <w:t xml:space="preserve">A tabela abaixo indica os quatro níveis de acesso e o tipo de verificação necessário para cada nível.Com base nas leis locais, a cláusula ou as cláusulas contratuais aplicáveis (conforme estabelecido no </w:t>
      </w:r>
      <w:hyperlink w:anchor="appendix" w:history="1">
        <w:r>
          <w:rPr>
            <w:rStyle w:val="Hyperlink"/>
            <w:sz w:val="18"/>
            <w:szCs w:val="18"/>
          </w:rPr>
          <w:t>Anexo 1</w:t>
        </w:r>
      </w:hyperlink>
      <w:r>
        <w:rPr>
          <w:color w:val="auto"/>
          <w:sz w:val="18"/>
          <w:szCs w:val="18"/>
        </w:rPr>
        <w:t>) são incorporadas no contrato do fornecedor por referência e deverão constituir parte integrante do contrato do fornecedor. Se a lei local impedir ou proibir o fornecedor de respeitar algum dos requisitos aqui mencionados, o fornecedor deverá informar o contacto comercial da BT.</w:t>
      </w:r>
    </w:p>
    <w:p w:rsidR="001D340C" w:rsidRPr="001D340C" w:rsidRDefault="001D340C" w:rsidP="00726C8D">
      <w:pPr>
        <w:pStyle w:val="Default"/>
        <w:jc w:val="both"/>
        <w:rPr>
          <w:color w:val="auto"/>
          <w:sz w:val="16"/>
          <w:szCs w:val="16"/>
        </w:rPr>
      </w:pPr>
    </w:p>
    <w:p w:rsidR="001D340C" w:rsidRPr="001D340C" w:rsidRDefault="001D340C" w:rsidP="00726C8D">
      <w:pPr>
        <w:pStyle w:val="Default"/>
        <w:jc w:val="both"/>
        <w:rPr>
          <w:color w:val="auto"/>
          <w:sz w:val="18"/>
          <w:szCs w:val="18"/>
        </w:rPr>
      </w:pPr>
      <w:r>
        <w:rPr>
          <w:b/>
          <w:bCs/>
          <w:color w:val="auto"/>
          <w:sz w:val="18"/>
          <w:szCs w:val="18"/>
        </w:rPr>
        <w:t>Tabela 1: Nível de acesso do terceiro e verificações necessárias</w:t>
      </w:r>
    </w:p>
    <w:p w:rsidR="00E531BF" w:rsidRPr="001D340C" w:rsidRDefault="00E531BF" w:rsidP="00726C8D">
      <w:pPr>
        <w:pStyle w:val="Default"/>
        <w:jc w:val="both"/>
        <w:rPr>
          <w:color w:val="auto"/>
          <w:sz w:val="16"/>
          <w:szCs w:val="16"/>
        </w:rPr>
      </w:pPr>
    </w:p>
    <w:tbl>
      <w:tblPr>
        <w:tblW w:w="1120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410"/>
        <w:gridCol w:w="1134"/>
        <w:gridCol w:w="425"/>
        <w:gridCol w:w="567"/>
        <w:gridCol w:w="567"/>
        <w:gridCol w:w="567"/>
        <w:gridCol w:w="567"/>
        <w:gridCol w:w="425"/>
        <w:gridCol w:w="568"/>
        <w:gridCol w:w="567"/>
      </w:tblGrid>
      <w:tr w:rsidR="00D90D63" w:rsidRPr="00FD1541" w:rsidTr="007A323A">
        <w:tc>
          <w:tcPr>
            <w:tcW w:w="709" w:type="dxa"/>
            <w:vMerge w:val="restart"/>
            <w:shd w:val="clear" w:color="auto" w:fill="auto"/>
          </w:tcPr>
          <w:p w:rsidR="00D90D63" w:rsidRPr="00FD1541" w:rsidRDefault="00D90D63" w:rsidP="00846652">
            <w:pPr>
              <w:rPr>
                <w:rFonts w:ascii="Arial" w:hAnsi="Arial" w:cs="Arial"/>
                <w:b/>
                <w:sz w:val="17"/>
                <w:szCs w:val="17"/>
              </w:rPr>
            </w:pPr>
            <w:r>
              <w:rPr>
                <w:b/>
                <w:sz w:val="15"/>
                <w:szCs w:val="15"/>
              </w:rPr>
              <w:t>Nível</w:t>
            </w:r>
          </w:p>
        </w:tc>
        <w:tc>
          <w:tcPr>
            <w:tcW w:w="2694" w:type="dxa"/>
            <w:vMerge w:val="restart"/>
            <w:shd w:val="clear" w:color="auto" w:fill="auto"/>
          </w:tcPr>
          <w:p w:rsidR="00D90D63" w:rsidRPr="00FD1541" w:rsidRDefault="00D90D63" w:rsidP="00846652">
            <w:pPr>
              <w:rPr>
                <w:rFonts w:ascii="Arial" w:hAnsi="Arial" w:cs="Arial"/>
                <w:b/>
                <w:sz w:val="17"/>
                <w:szCs w:val="17"/>
              </w:rPr>
            </w:pPr>
            <w:r>
              <w:rPr>
                <w:rFonts w:ascii="Arial" w:hAnsi="Arial"/>
                <w:b/>
                <w:sz w:val="17"/>
                <w:szCs w:val="17"/>
              </w:rPr>
              <w:t>Descrição</w:t>
            </w:r>
          </w:p>
        </w:tc>
        <w:tc>
          <w:tcPr>
            <w:tcW w:w="2410" w:type="dxa"/>
            <w:vMerge w:val="restart"/>
            <w:shd w:val="clear" w:color="auto" w:fill="auto"/>
          </w:tcPr>
          <w:p w:rsidR="00D90D63" w:rsidRPr="00FD1541" w:rsidRDefault="00D90D63" w:rsidP="00846652">
            <w:pPr>
              <w:rPr>
                <w:rFonts w:ascii="Arial" w:hAnsi="Arial" w:cs="Arial"/>
                <w:b/>
                <w:sz w:val="17"/>
                <w:szCs w:val="17"/>
              </w:rPr>
            </w:pPr>
            <w:r>
              <w:rPr>
                <w:rFonts w:ascii="Arial" w:hAnsi="Arial"/>
                <w:b/>
                <w:sz w:val="17"/>
                <w:szCs w:val="17"/>
              </w:rPr>
              <w:t>Exemplos de atividades</w:t>
            </w:r>
          </w:p>
        </w:tc>
        <w:tc>
          <w:tcPr>
            <w:tcW w:w="1134" w:type="dxa"/>
            <w:vMerge w:val="restart"/>
          </w:tcPr>
          <w:p w:rsidR="00D90D63" w:rsidRPr="007213CA" w:rsidRDefault="00D90D63" w:rsidP="00846652">
            <w:pPr>
              <w:pStyle w:val="NoSpacing"/>
              <w:rPr>
                <w:b/>
                <w:sz w:val="18"/>
              </w:rPr>
            </w:pPr>
            <w:r>
              <w:rPr>
                <w:b/>
                <w:sz w:val="18"/>
              </w:rPr>
              <w:t>Cláusula aplicável (S)</w:t>
            </w:r>
          </w:p>
        </w:tc>
        <w:tc>
          <w:tcPr>
            <w:tcW w:w="4253" w:type="dxa"/>
            <w:gridSpan w:val="8"/>
          </w:tcPr>
          <w:p w:rsidR="00D90D63" w:rsidRPr="007213CA" w:rsidRDefault="00D90D63" w:rsidP="00846652">
            <w:pPr>
              <w:pStyle w:val="NoSpacing"/>
              <w:rPr>
                <w:b/>
              </w:rPr>
            </w:pPr>
            <w:r>
              <w:rPr>
                <w:b/>
                <w:sz w:val="18"/>
              </w:rPr>
              <w:t>Verificações pré-emprego necessárias para cada funcionário contratado</w:t>
            </w:r>
          </w:p>
        </w:tc>
      </w:tr>
      <w:tr w:rsidR="00D90D63" w:rsidRPr="00FD1541" w:rsidTr="007A323A">
        <w:tc>
          <w:tcPr>
            <w:tcW w:w="709" w:type="dxa"/>
            <w:vMerge/>
            <w:shd w:val="clear" w:color="auto" w:fill="auto"/>
          </w:tcPr>
          <w:p w:rsidR="00D90D63" w:rsidRPr="00FD1541" w:rsidRDefault="00D90D63" w:rsidP="00E531BF">
            <w:pPr>
              <w:rPr>
                <w:rFonts w:ascii="Arial" w:hAnsi="Arial" w:cs="Arial"/>
                <w:sz w:val="17"/>
                <w:szCs w:val="17"/>
              </w:rPr>
            </w:pPr>
          </w:p>
        </w:tc>
        <w:tc>
          <w:tcPr>
            <w:tcW w:w="2694" w:type="dxa"/>
            <w:vMerge/>
            <w:shd w:val="clear" w:color="auto" w:fill="auto"/>
          </w:tcPr>
          <w:p w:rsidR="00D90D63" w:rsidRPr="00FD1541" w:rsidRDefault="00D90D63" w:rsidP="00E531BF">
            <w:pPr>
              <w:rPr>
                <w:rFonts w:ascii="Arial" w:hAnsi="Arial" w:cs="Arial"/>
                <w:sz w:val="17"/>
                <w:szCs w:val="17"/>
              </w:rPr>
            </w:pPr>
          </w:p>
        </w:tc>
        <w:tc>
          <w:tcPr>
            <w:tcW w:w="2410" w:type="dxa"/>
            <w:vMerge/>
            <w:shd w:val="clear" w:color="auto" w:fill="auto"/>
          </w:tcPr>
          <w:p w:rsidR="00D90D63" w:rsidRPr="00FD1541" w:rsidRDefault="00D90D63" w:rsidP="00E531BF">
            <w:pPr>
              <w:rPr>
                <w:rFonts w:ascii="Arial" w:hAnsi="Arial" w:cs="Arial"/>
                <w:sz w:val="17"/>
                <w:szCs w:val="17"/>
              </w:rPr>
            </w:pPr>
          </w:p>
        </w:tc>
        <w:tc>
          <w:tcPr>
            <w:tcW w:w="1134" w:type="dxa"/>
            <w:vMerge/>
          </w:tcPr>
          <w:p w:rsidR="00D90D63" w:rsidRDefault="00D90D63" w:rsidP="00E531BF">
            <w:pPr>
              <w:pStyle w:val="NoSpacing"/>
              <w:jc w:val="center"/>
              <w:rPr>
                <w:sz w:val="11"/>
                <w:szCs w:val="11"/>
              </w:rPr>
            </w:pPr>
          </w:p>
        </w:tc>
        <w:tc>
          <w:tcPr>
            <w:tcW w:w="425" w:type="dxa"/>
            <w:shd w:val="clear" w:color="auto" w:fill="auto"/>
            <w:vAlign w:val="center"/>
          </w:tcPr>
          <w:p w:rsidR="00D90D63" w:rsidRPr="00507ABC" w:rsidRDefault="00D90D63" w:rsidP="00E531BF">
            <w:pPr>
              <w:pStyle w:val="NoSpacing"/>
              <w:jc w:val="center"/>
              <w:rPr>
                <w:sz w:val="11"/>
                <w:szCs w:val="11"/>
              </w:rPr>
            </w:pPr>
            <w:r>
              <w:rPr>
                <w:sz w:val="11"/>
                <w:szCs w:val="11"/>
              </w:rPr>
              <w:t>1</w:t>
            </w:r>
          </w:p>
        </w:tc>
        <w:tc>
          <w:tcPr>
            <w:tcW w:w="567" w:type="dxa"/>
            <w:shd w:val="clear" w:color="auto" w:fill="auto"/>
            <w:vAlign w:val="center"/>
          </w:tcPr>
          <w:p w:rsidR="00D90D63" w:rsidRPr="00507ABC" w:rsidRDefault="00D90D63" w:rsidP="00E531BF">
            <w:pPr>
              <w:pStyle w:val="NoSpacing"/>
              <w:jc w:val="center"/>
              <w:rPr>
                <w:b/>
                <w:sz w:val="11"/>
                <w:szCs w:val="11"/>
              </w:rPr>
            </w:pPr>
            <w:r>
              <w:rPr>
                <w:sz w:val="11"/>
                <w:szCs w:val="11"/>
              </w:rPr>
              <w:t>2</w:t>
            </w:r>
          </w:p>
        </w:tc>
        <w:tc>
          <w:tcPr>
            <w:tcW w:w="567" w:type="dxa"/>
            <w:shd w:val="clear" w:color="auto" w:fill="auto"/>
            <w:vAlign w:val="center"/>
          </w:tcPr>
          <w:p w:rsidR="00D90D63" w:rsidRPr="00507ABC" w:rsidRDefault="00D90D63" w:rsidP="00E531BF">
            <w:pPr>
              <w:pStyle w:val="NoSpacing"/>
              <w:jc w:val="center"/>
              <w:rPr>
                <w:b/>
                <w:sz w:val="11"/>
                <w:szCs w:val="11"/>
              </w:rPr>
            </w:pPr>
            <w:r>
              <w:rPr>
                <w:sz w:val="11"/>
                <w:szCs w:val="11"/>
              </w:rPr>
              <w:t>3</w:t>
            </w:r>
          </w:p>
        </w:tc>
        <w:tc>
          <w:tcPr>
            <w:tcW w:w="567" w:type="dxa"/>
            <w:shd w:val="clear" w:color="auto" w:fill="auto"/>
            <w:vAlign w:val="center"/>
          </w:tcPr>
          <w:p w:rsidR="00D90D63" w:rsidRPr="00507ABC" w:rsidRDefault="00D90D63" w:rsidP="00E531BF">
            <w:pPr>
              <w:pStyle w:val="NoSpacing"/>
              <w:jc w:val="center"/>
              <w:rPr>
                <w:b/>
                <w:sz w:val="11"/>
                <w:szCs w:val="11"/>
              </w:rPr>
            </w:pPr>
            <w:r>
              <w:rPr>
                <w:b/>
                <w:sz w:val="11"/>
                <w:szCs w:val="11"/>
              </w:rPr>
              <w:t>4</w:t>
            </w:r>
          </w:p>
        </w:tc>
        <w:tc>
          <w:tcPr>
            <w:tcW w:w="567" w:type="dxa"/>
            <w:shd w:val="clear" w:color="auto" w:fill="auto"/>
            <w:vAlign w:val="center"/>
          </w:tcPr>
          <w:p w:rsidR="00D90D63" w:rsidRPr="00507ABC" w:rsidRDefault="00D90D63" w:rsidP="00E531BF">
            <w:pPr>
              <w:pStyle w:val="NoSpacing"/>
              <w:jc w:val="center"/>
              <w:rPr>
                <w:sz w:val="11"/>
                <w:szCs w:val="11"/>
              </w:rPr>
            </w:pPr>
            <w:r>
              <w:rPr>
                <w:sz w:val="11"/>
                <w:szCs w:val="11"/>
              </w:rPr>
              <w:t>5</w:t>
            </w:r>
          </w:p>
        </w:tc>
        <w:tc>
          <w:tcPr>
            <w:tcW w:w="425" w:type="dxa"/>
            <w:vAlign w:val="center"/>
          </w:tcPr>
          <w:p w:rsidR="00D90D63" w:rsidRPr="00507ABC" w:rsidRDefault="00D90D63" w:rsidP="00E531BF">
            <w:pPr>
              <w:pStyle w:val="NoSpacing"/>
              <w:jc w:val="center"/>
              <w:rPr>
                <w:sz w:val="11"/>
                <w:szCs w:val="11"/>
              </w:rPr>
            </w:pPr>
            <w:r>
              <w:rPr>
                <w:sz w:val="11"/>
                <w:szCs w:val="11"/>
              </w:rPr>
              <w:t>6</w:t>
            </w:r>
          </w:p>
        </w:tc>
        <w:tc>
          <w:tcPr>
            <w:tcW w:w="568" w:type="dxa"/>
            <w:vAlign w:val="center"/>
          </w:tcPr>
          <w:p w:rsidR="00D90D63" w:rsidRPr="00507ABC" w:rsidRDefault="00D90D63" w:rsidP="00E531BF">
            <w:pPr>
              <w:pStyle w:val="NoSpacing"/>
              <w:jc w:val="center"/>
              <w:rPr>
                <w:sz w:val="11"/>
                <w:szCs w:val="11"/>
              </w:rPr>
            </w:pPr>
            <w:r>
              <w:rPr>
                <w:sz w:val="11"/>
                <w:szCs w:val="11"/>
              </w:rPr>
              <w:t>7</w:t>
            </w:r>
          </w:p>
        </w:tc>
        <w:tc>
          <w:tcPr>
            <w:tcW w:w="567" w:type="dxa"/>
            <w:vAlign w:val="center"/>
          </w:tcPr>
          <w:p w:rsidR="00D90D63" w:rsidRPr="00507ABC" w:rsidRDefault="00D90D63" w:rsidP="00E531BF">
            <w:pPr>
              <w:pStyle w:val="NoSpacing"/>
              <w:jc w:val="center"/>
              <w:rPr>
                <w:sz w:val="11"/>
                <w:szCs w:val="11"/>
              </w:rPr>
            </w:pPr>
            <w:r>
              <w:rPr>
                <w:sz w:val="11"/>
                <w:szCs w:val="11"/>
              </w:rPr>
              <w:t>8</w:t>
            </w:r>
          </w:p>
        </w:tc>
      </w:tr>
      <w:tr w:rsidR="00E531BF" w:rsidRPr="00FD1541" w:rsidTr="007A323A">
        <w:trPr>
          <w:trHeight w:val="1232"/>
        </w:trPr>
        <w:tc>
          <w:tcPr>
            <w:tcW w:w="709" w:type="dxa"/>
            <w:shd w:val="clear" w:color="auto" w:fill="auto"/>
          </w:tcPr>
          <w:p w:rsidR="00E531BF" w:rsidRPr="007213CA" w:rsidRDefault="00E531BF" w:rsidP="00E531BF">
            <w:pPr>
              <w:pStyle w:val="NoSpacing"/>
              <w:rPr>
                <w:b/>
                <w:sz w:val="15"/>
                <w:szCs w:val="15"/>
              </w:rPr>
            </w:pPr>
          </w:p>
        </w:tc>
        <w:tc>
          <w:tcPr>
            <w:tcW w:w="2694" w:type="dxa"/>
            <w:shd w:val="clear" w:color="auto" w:fill="auto"/>
          </w:tcPr>
          <w:p w:rsidR="00E531BF" w:rsidRPr="007213CA" w:rsidRDefault="00E531BF" w:rsidP="00E531BF">
            <w:pPr>
              <w:pStyle w:val="NoSpacing"/>
              <w:rPr>
                <w:b/>
                <w:sz w:val="15"/>
                <w:szCs w:val="15"/>
              </w:rPr>
            </w:pPr>
          </w:p>
        </w:tc>
        <w:tc>
          <w:tcPr>
            <w:tcW w:w="2410" w:type="dxa"/>
            <w:shd w:val="clear" w:color="auto" w:fill="auto"/>
          </w:tcPr>
          <w:p w:rsidR="00E531BF" w:rsidRPr="007213CA" w:rsidRDefault="00E531BF" w:rsidP="00E531BF">
            <w:pPr>
              <w:pStyle w:val="NoSpacing"/>
              <w:rPr>
                <w:b/>
                <w:sz w:val="15"/>
                <w:szCs w:val="15"/>
              </w:rPr>
            </w:pPr>
          </w:p>
        </w:tc>
        <w:tc>
          <w:tcPr>
            <w:tcW w:w="1134" w:type="dxa"/>
            <w:textDirection w:val="btLr"/>
          </w:tcPr>
          <w:p w:rsidR="00E531BF" w:rsidRPr="007213CA" w:rsidRDefault="00E531BF" w:rsidP="00E531BF">
            <w:pPr>
              <w:pStyle w:val="NoSpacing"/>
              <w:jc w:val="center"/>
              <w:rPr>
                <w:sz w:val="16"/>
              </w:rPr>
            </w:pPr>
          </w:p>
        </w:tc>
        <w:tc>
          <w:tcPr>
            <w:tcW w:w="425" w:type="dxa"/>
            <w:shd w:val="clear" w:color="auto" w:fill="auto"/>
            <w:textDirection w:val="btLr"/>
          </w:tcPr>
          <w:p w:rsidR="00E531BF" w:rsidRPr="007A323A" w:rsidRDefault="00E531BF" w:rsidP="00E531BF">
            <w:pPr>
              <w:pStyle w:val="NoSpacing"/>
              <w:jc w:val="center"/>
              <w:rPr>
                <w:sz w:val="15"/>
                <w:szCs w:val="15"/>
              </w:rPr>
            </w:pPr>
            <w:r>
              <w:rPr>
                <w:sz w:val="15"/>
                <w:szCs w:val="15"/>
              </w:rPr>
              <w:t>Prova de identificação com foto</w:t>
            </w:r>
          </w:p>
        </w:tc>
        <w:tc>
          <w:tcPr>
            <w:tcW w:w="567" w:type="dxa"/>
            <w:shd w:val="clear" w:color="auto" w:fill="auto"/>
            <w:textDirection w:val="btLr"/>
          </w:tcPr>
          <w:p w:rsidR="00E531BF" w:rsidRPr="007A323A" w:rsidRDefault="00E531BF" w:rsidP="00E531BF">
            <w:pPr>
              <w:pStyle w:val="NoSpacing"/>
              <w:jc w:val="center"/>
              <w:rPr>
                <w:sz w:val="15"/>
                <w:szCs w:val="15"/>
              </w:rPr>
            </w:pPr>
            <w:r>
              <w:rPr>
                <w:sz w:val="15"/>
                <w:szCs w:val="15"/>
              </w:rPr>
              <w:t>Direito legal ao trabalho (R2W)</w:t>
            </w:r>
          </w:p>
        </w:tc>
        <w:tc>
          <w:tcPr>
            <w:tcW w:w="567" w:type="dxa"/>
            <w:shd w:val="clear" w:color="auto" w:fill="auto"/>
            <w:textDirection w:val="btLr"/>
          </w:tcPr>
          <w:p w:rsidR="00E531BF" w:rsidRPr="007A323A" w:rsidRDefault="00E531BF" w:rsidP="00E531BF">
            <w:pPr>
              <w:pStyle w:val="NoSpacing"/>
              <w:jc w:val="center"/>
              <w:rPr>
                <w:sz w:val="15"/>
                <w:szCs w:val="15"/>
              </w:rPr>
            </w:pPr>
            <w:r>
              <w:rPr>
                <w:sz w:val="15"/>
                <w:szCs w:val="15"/>
              </w:rPr>
              <w:t>Carta de condução</w:t>
            </w:r>
          </w:p>
          <w:p w:rsidR="00E531BF" w:rsidRPr="007A323A" w:rsidRDefault="00E531BF" w:rsidP="00E531BF">
            <w:pPr>
              <w:pStyle w:val="NoSpacing"/>
              <w:jc w:val="center"/>
              <w:rPr>
                <w:sz w:val="15"/>
                <w:szCs w:val="15"/>
              </w:rPr>
            </w:pPr>
          </w:p>
        </w:tc>
        <w:tc>
          <w:tcPr>
            <w:tcW w:w="567" w:type="dxa"/>
            <w:shd w:val="clear" w:color="auto" w:fill="auto"/>
            <w:textDirection w:val="btLr"/>
          </w:tcPr>
          <w:p w:rsidR="00E531BF" w:rsidRPr="007A323A" w:rsidRDefault="00E531BF" w:rsidP="00E531BF">
            <w:pPr>
              <w:pStyle w:val="NoSpacing"/>
              <w:jc w:val="center"/>
              <w:rPr>
                <w:sz w:val="15"/>
                <w:szCs w:val="15"/>
              </w:rPr>
            </w:pPr>
            <w:r>
              <w:rPr>
                <w:sz w:val="15"/>
                <w:szCs w:val="15"/>
              </w:rPr>
              <w:t xml:space="preserve">Qualificações </w:t>
            </w:r>
          </w:p>
        </w:tc>
        <w:tc>
          <w:tcPr>
            <w:tcW w:w="567" w:type="dxa"/>
            <w:shd w:val="clear" w:color="auto" w:fill="auto"/>
            <w:textDirection w:val="btLr"/>
          </w:tcPr>
          <w:p w:rsidR="00E531BF" w:rsidRPr="007A323A" w:rsidRDefault="00E531BF" w:rsidP="00E531BF">
            <w:pPr>
              <w:pStyle w:val="NoSpacing"/>
              <w:jc w:val="center"/>
              <w:rPr>
                <w:sz w:val="15"/>
                <w:szCs w:val="15"/>
              </w:rPr>
            </w:pPr>
            <w:r>
              <w:rPr>
                <w:sz w:val="15"/>
                <w:szCs w:val="15"/>
              </w:rPr>
              <w:t>Divulgação criminal básica (BCD)</w:t>
            </w:r>
          </w:p>
        </w:tc>
        <w:tc>
          <w:tcPr>
            <w:tcW w:w="425" w:type="dxa"/>
            <w:textDirection w:val="btLr"/>
          </w:tcPr>
          <w:p w:rsidR="00E531BF" w:rsidRPr="007A323A" w:rsidRDefault="00E531BF" w:rsidP="00E531BF">
            <w:pPr>
              <w:pStyle w:val="NoSpacing"/>
              <w:jc w:val="center"/>
              <w:rPr>
                <w:sz w:val="15"/>
                <w:szCs w:val="15"/>
              </w:rPr>
            </w:pPr>
            <w:r>
              <w:rPr>
                <w:sz w:val="15"/>
                <w:szCs w:val="15"/>
              </w:rPr>
              <w:t>Referências</w:t>
            </w:r>
          </w:p>
        </w:tc>
        <w:tc>
          <w:tcPr>
            <w:tcW w:w="568" w:type="dxa"/>
            <w:textDirection w:val="btLr"/>
          </w:tcPr>
          <w:p w:rsidR="00E531BF" w:rsidRPr="007A323A" w:rsidRDefault="00D90D63" w:rsidP="00E531BF">
            <w:pPr>
              <w:pStyle w:val="NoSpacing"/>
              <w:jc w:val="center"/>
              <w:rPr>
                <w:sz w:val="15"/>
                <w:szCs w:val="15"/>
              </w:rPr>
            </w:pPr>
            <w:r>
              <w:rPr>
                <w:sz w:val="15"/>
                <w:szCs w:val="15"/>
              </w:rPr>
              <w:t>Verificação avançada</w:t>
            </w:r>
          </w:p>
        </w:tc>
        <w:tc>
          <w:tcPr>
            <w:tcW w:w="567" w:type="dxa"/>
            <w:textDirection w:val="btLr"/>
          </w:tcPr>
          <w:p w:rsidR="00E531BF" w:rsidRPr="007A323A" w:rsidRDefault="00D90D63" w:rsidP="00E531BF">
            <w:pPr>
              <w:pStyle w:val="NoSpacing"/>
              <w:jc w:val="center"/>
              <w:rPr>
                <w:sz w:val="15"/>
                <w:szCs w:val="15"/>
              </w:rPr>
            </w:pPr>
            <w:r>
              <w:rPr>
                <w:sz w:val="15"/>
                <w:szCs w:val="15"/>
              </w:rPr>
              <w:t>National Security Vetting (Verificação de Segurança Nacional)</w:t>
            </w:r>
          </w:p>
        </w:tc>
      </w:tr>
      <w:tr w:rsidR="00E531BF" w:rsidRPr="00FD1541" w:rsidTr="007A323A">
        <w:trPr>
          <w:trHeight w:val="280"/>
        </w:trPr>
        <w:tc>
          <w:tcPr>
            <w:tcW w:w="709" w:type="dxa"/>
            <w:shd w:val="clear" w:color="auto" w:fill="auto"/>
          </w:tcPr>
          <w:p w:rsidR="00E531BF" w:rsidRPr="00E531BF" w:rsidRDefault="005C41F9" w:rsidP="005C41F9">
            <w:pPr>
              <w:pStyle w:val="NoSpacing"/>
              <w:rPr>
                <w:rFonts w:cs="Arial"/>
                <w:sz w:val="16"/>
                <w:szCs w:val="16"/>
              </w:rPr>
            </w:pPr>
            <w:r>
              <w:rPr>
                <w:sz w:val="16"/>
                <w:szCs w:val="16"/>
              </w:rPr>
              <w:t>L0</w:t>
            </w:r>
          </w:p>
        </w:tc>
        <w:tc>
          <w:tcPr>
            <w:tcW w:w="2694" w:type="dxa"/>
            <w:shd w:val="clear" w:color="auto" w:fill="auto"/>
            <w:vAlign w:val="center"/>
          </w:tcPr>
          <w:p w:rsidR="00D90D63" w:rsidRDefault="00D90D63" w:rsidP="00AB27E4">
            <w:pPr>
              <w:pStyle w:val="Default"/>
              <w:numPr>
                <w:ilvl w:val="0"/>
                <w:numId w:val="9"/>
              </w:numPr>
              <w:ind w:left="205" w:hanging="218"/>
              <w:rPr>
                <w:sz w:val="15"/>
                <w:szCs w:val="15"/>
              </w:rPr>
            </w:pPr>
            <w:r>
              <w:rPr>
                <w:sz w:val="15"/>
                <w:szCs w:val="15"/>
              </w:rPr>
              <w:t xml:space="preserve">Sem acesso físico </w:t>
            </w:r>
          </w:p>
          <w:p w:rsidR="00D90D63" w:rsidRDefault="00D90D63" w:rsidP="00AB27E4">
            <w:pPr>
              <w:pStyle w:val="Default"/>
              <w:numPr>
                <w:ilvl w:val="0"/>
                <w:numId w:val="9"/>
              </w:numPr>
              <w:ind w:left="205" w:hanging="218"/>
              <w:rPr>
                <w:sz w:val="15"/>
                <w:szCs w:val="15"/>
              </w:rPr>
            </w:pPr>
            <w:r>
              <w:rPr>
                <w:sz w:val="15"/>
                <w:szCs w:val="15"/>
              </w:rPr>
              <w:t xml:space="preserve">Sem acesso ao sistema (sem UIN) </w:t>
            </w:r>
          </w:p>
          <w:p w:rsidR="00D90D63" w:rsidRDefault="00D90D63" w:rsidP="00AB27E4">
            <w:pPr>
              <w:pStyle w:val="Default"/>
              <w:numPr>
                <w:ilvl w:val="0"/>
                <w:numId w:val="9"/>
              </w:numPr>
              <w:ind w:left="205" w:hanging="218"/>
              <w:rPr>
                <w:sz w:val="15"/>
                <w:szCs w:val="15"/>
              </w:rPr>
            </w:pPr>
            <w:r>
              <w:rPr>
                <w:sz w:val="15"/>
                <w:szCs w:val="15"/>
              </w:rPr>
              <w:t xml:space="preserve">Nenhum contacto com os clientes da BT </w:t>
            </w:r>
          </w:p>
          <w:p w:rsidR="00E531BF" w:rsidRPr="00593EE0" w:rsidRDefault="00D90D63" w:rsidP="00AB27E4">
            <w:pPr>
              <w:pStyle w:val="Default"/>
              <w:numPr>
                <w:ilvl w:val="0"/>
                <w:numId w:val="9"/>
              </w:numPr>
              <w:ind w:left="205" w:hanging="218"/>
              <w:rPr>
                <w:sz w:val="16"/>
                <w:szCs w:val="16"/>
              </w:rPr>
            </w:pPr>
            <w:r>
              <w:rPr>
                <w:sz w:val="15"/>
                <w:szCs w:val="15"/>
              </w:rPr>
              <w:t>Contacto limitado com funcionários da BT</w:t>
            </w:r>
          </w:p>
        </w:tc>
        <w:tc>
          <w:tcPr>
            <w:tcW w:w="2410" w:type="dxa"/>
            <w:shd w:val="clear" w:color="auto" w:fill="auto"/>
          </w:tcPr>
          <w:p w:rsidR="00E531BF" w:rsidRPr="0086281E" w:rsidRDefault="00D90D63" w:rsidP="00AB27E4">
            <w:pPr>
              <w:pStyle w:val="NoSpacing"/>
              <w:numPr>
                <w:ilvl w:val="0"/>
                <w:numId w:val="9"/>
              </w:numPr>
              <w:ind w:left="176" w:hanging="176"/>
              <w:rPr>
                <w:rFonts w:cs="Arial"/>
                <w:sz w:val="16"/>
                <w:szCs w:val="16"/>
              </w:rPr>
            </w:pPr>
            <w:r>
              <w:rPr>
                <w:sz w:val="15"/>
                <w:szCs w:val="15"/>
              </w:rPr>
              <w:t>Mercadorias apenas fornecidas aos limites das instalações da BT</w:t>
            </w:r>
          </w:p>
        </w:tc>
        <w:tc>
          <w:tcPr>
            <w:tcW w:w="1134" w:type="dxa"/>
            <w:textDirection w:val="btLr"/>
          </w:tcPr>
          <w:p w:rsidR="00E531BF" w:rsidRPr="00FD1541" w:rsidRDefault="00E531BF" w:rsidP="00E531BF">
            <w:pPr>
              <w:ind w:left="113" w:right="113"/>
              <w:jc w:val="center"/>
              <w:rPr>
                <w:rFonts w:ascii="Arial" w:hAnsi="Arial" w:cs="Arial"/>
                <w:noProof/>
                <w:sz w:val="20"/>
                <w:szCs w:val="20"/>
                <w:lang w:eastAsia="en-GB"/>
              </w:rPr>
            </w:pPr>
          </w:p>
        </w:tc>
        <w:tc>
          <w:tcPr>
            <w:tcW w:w="425" w:type="dxa"/>
            <w:shd w:val="clear" w:color="auto" w:fill="FFFFFF"/>
            <w:textDirection w:val="btLr"/>
          </w:tcPr>
          <w:p w:rsidR="00E531BF" w:rsidRPr="00FD1541" w:rsidRDefault="00E531BF" w:rsidP="00E531BF">
            <w:pPr>
              <w:ind w:left="113" w:right="113"/>
              <w:jc w:val="center"/>
              <w:rPr>
                <w:rFonts w:ascii="Arial" w:hAnsi="Arial" w:cs="Arial"/>
                <w:noProof/>
                <w:sz w:val="20"/>
                <w:szCs w:val="20"/>
                <w:lang w:eastAsia="en-GB"/>
              </w:rPr>
            </w:pPr>
          </w:p>
        </w:tc>
        <w:tc>
          <w:tcPr>
            <w:tcW w:w="567" w:type="dxa"/>
            <w:shd w:val="clear" w:color="auto" w:fill="92D050"/>
            <w:textDirection w:val="btLr"/>
            <w:vAlign w:val="center"/>
          </w:tcPr>
          <w:p w:rsidR="00E531BF" w:rsidRPr="00FD1541" w:rsidRDefault="00E531BF" w:rsidP="00AB27E4">
            <w:pPr>
              <w:ind w:right="113"/>
              <w:jc w:val="center"/>
              <w:rPr>
                <w:rFonts w:ascii="Arial" w:hAnsi="Arial" w:cs="Arial"/>
                <w:noProof/>
                <w:sz w:val="20"/>
                <w:szCs w:val="20"/>
              </w:rPr>
            </w:pPr>
            <w:r>
              <w:rPr>
                <w:rFonts w:ascii="Arial" w:hAnsi="Arial"/>
                <w:noProof/>
                <w:sz w:val="20"/>
                <w:szCs w:val="20"/>
                <w:lang w:val="en-GB" w:eastAsia="en-GB"/>
              </w:rPr>
              <w:drawing>
                <wp:inline distT="0" distB="0" distL="0" distR="0" wp14:anchorId="33BFE4DD" wp14:editId="63BBB08C">
                  <wp:extent cx="111125" cy="111125"/>
                  <wp:effectExtent l="0" t="0" r="3175" b="3175"/>
                  <wp:docPr id="38" name="Picture 38"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auto"/>
            <w:textDirection w:val="btLr"/>
          </w:tcPr>
          <w:p w:rsidR="00E531BF" w:rsidRPr="00FD1541" w:rsidRDefault="00E531BF" w:rsidP="00E531BF">
            <w:pPr>
              <w:ind w:left="113" w:right="113"/>
              <w:jc w:val="center"/>
              <w:rPr>
                <w:rFonts w:ascii="Arial" w:hAnsi="Arial" w:cs="Arial"/>
                <w:bCs/>
                <w:sz w:val="15"/>
                <w:szCs w:val="15"/>
              </w:rPr>
            </w:pPr>
          </w:p>
        </w:tc>
        <w:tc>
          <w:tcPr>
            <w:tcW w:w="567" w:type="dxa"/>
            <w:shd w:val="clear" w:color="auto" w:fill="FFFFFF"/>
            <w:textDirection w:val="btLr"/>
          </w:tcPr>
          <w:p w:rsidR="00E531BF" w:rsidRPr="00FD1541" w:rsidRDefault="00E531BF" w:rsidP="00E531BF">
            <w:pPr>
              <w:ind w:left="113" w:right="113"/>
              <w:jc w:val="center"/>
              <w:rPr>
                <w:rFonts w:ascii="Arial" w:hAnsi="Arial" w:cs="Arial"/>
                <w:noProof/>
                <w:sz w:val="20"/>
                <w:szCs w:val="20"/>
                <w:lang w:eastAsia="en-GB"/>
              </w:rPr>
            </w:pPr>
          </w:p>
        </w:tc>
        <w:tc>
          <w:tcPr>
            <w:tcW w:w="567" w:type="dxa"/>
            <w:shd w:val="clear" w:color="auto" w:fill="FFFFFF"/>
            <w:textDirection w:val="btLr"/>
          </w:tcPr>
          <w:p w:rsidR="00E531BF" w:rsidRPr="00FD1541" w:rsidRDefault="00E531BF" w:rsidP="00E531BF">
            <w:pPr>
              <w:ind w:left="113" w:right="113"/>
              <w:jc w:val="center"/>
              <w:rPr>
                <w:rFonts w:ascii="Arial" w:hAnsi="Arial" w:cs="Arial"/>
                <w:noProof/>
                <w:sz w:val="20"/>
                <w:szCs w:val="20"/>
                <w:lang w:eastAsia="en-GB"/>
              </w:rPr>
            </w:pPr>
          </w:p>
        </w:tc>
        <w:tc>
          <w:tcPr>
            <w:tcW w:w="425" w:type="dxa"/>
            <w:shd w:val="clear" w:color="auto" w:fill="FFFFFF"/>
            <w:textDirection w:val="btLr"/>
          </w:tcPr>
          <w:p w:rsidR="00E531BF" w:rsidRPr="00FD1541" w:rsidRDefault="00E531BF" w:rsidP="00E531BF">
            <w:pPr>
              <w:ind w:left="113" w:right="113"/>
              <w:jc w:val="center"/>
              <w:rPr>
                <w:rFonts w:ascii="Arial" w:hAnsi="Arial" w:cs="Arial"/>
                <w:noProof/>
                <w:sz w:val="20"/>
                <w:szCs w:val="20"/>
                <w:lang w:eastAsia="en-GB"/>
              </w:rPr>
            </w:pPr>
          </w:p>
        </w:tc>
        <w:tc>
          <w:tcPr>
            <w:tcW w:w="568" w:type="dxa"/>
            <w:textDirection w:val="btLr"/>
          </w:tcPr>
          <w:p w:rsidR="00E531BF" w:rsidRPr="00FD1541" w:rsidRDefault="00E531BF" w:rsidP="00E531BF">
            <w:pPr>
              <w:ind w:left="113" w:right="113"/>
              <w:jc w:val="center"/>
              <w:rPr>
                <w:rFonts w:ascii="Arial" w:hAnsi="Arial" w:cs="Arial"/>
                <w:noProof/>
                <w:sz w:val="20"/>
                <w:szCs w:val="20"/>
                <w:lang w:eastAsia="en-GB"/>
              </w:rPr>
            </w:pPr>
          </w:p>
        </w:tc>
        <w:tc>
          <w:tcPr>
            <w:tcW w:w="567" w:type="dxa"/>
            <w:textDirection w:val="btLr"/>
          </w:tcPr>
          <w:p w:rsidR="00E531BF" w:rsidRPr="00FD1541" w:rsidRDefault="00E531BF" w:rsidP="00E531BF">
            <w:pPr>
              <w:ind w:left="113" w:right="113"/>
              <w:jc w:val="center"/>
              <w:rPr>
                <w:rFonts w:ascii="Arial" w:hAnsi="Arial" w:cs="Arial"/>
                <w:noProof/>
                <w:sz w:val="20"/>
                <w:szCs w:val="20"/>
                <w:lang w:eastAsia="en-GB"/>
              </w:rPr>
            </w:pPr>
          </w:p>
        </w:tc>
      </w:tr>
      <w:tr w:rsidR="00DA6D9B" w:rsidRPr="00FD1541" w:rsidTr="006A26BA">
        <w:trPr>
          <w:trHeight w:val="2903"/>
        </w:trPr>
        <w:tc>
          <w:tcPr>
            <w:tcW w:w="709" w:type="dxa"/>
            <w:shd w:val="clear" w:color="auto" w:fill="auto"/>
          </w:tcPr>
          <w:p w:rsidR="00DA6D9B" w:rsidRPr="0086281E" w:rsidRDefault="005C41F9" w:rsidP="00E531BF">
            <w:pPr>
              <w:pStyle w:val="NoSpacing"/>
              <w:rPr>
                <w:rFonts w:cs="Arial"/>
                <w:b/>
                <w:sz w:val="16"/>
                <w:szCs w:val="16"/>
              </w:rPr>
            </w:pPr>
            <w:r>
              <w:rPr>
                <w:b/>
                <w:sz w:val="16"/>
                <w:szCs w:val="16"/>
              </w:rPr>
              <w:t>L1</w:t>
            </w:r>
          </w:p>
        </w:tc>
        <w:tc>
          <w:tcPr>
            <w:tcW w:w="2694" w:type="dxa"/>
            <w:shd w:val="clear" w:color="auto" w:fill="auto"/>
          </w:tcPr>
          <w:p w:rsidR="006A26BA" w:rsidRPr="006A26BA" w:rsidRDefault="006A26BA" w:rsidP="006A26BA">
            <w:pPr>
              <w:pStyle w:val="NoSpacing"/>
              <w:numPr>
                <w:ilvl w:val="0"/>
                <w:numId w:val="22"/>
              </w:numPr>
              <w:ind w:left="176" w:hanging="176"/>
              <w:rPr>
                <w:rStyle w:val="Hyperlink"/>
                <w:color w:val="auto"/>
                <w:sz w:val="15"/>
                <w:szCs w:val="15"/>
                <w:u w:val="none"/>
              </w:rPr>
            </w:pPr>
            <w:r>
              <w:rPr>
                <w:sz w:val="15"/>
                <w:szCs w:val="15"/>
              </w:rPr>
              <w:t>Acesso físico limitado (</w:t>
            </w:r>
            <w:hyperlink w:anchor="a" w:history="1">
              <w:r>
                <w:rPr>
                  <w:rStyle w:val="Hyperlink"/>
                  <w:sz w:val="15"/>
                  <w:szCs w:val="15"/>
                </w:rPr>
                <w:t>nota a</w:t>
              </w:r>
            </w:hyperlink>
            <w:r>
              <w:rPr>
                <w:sz w:val="15"/>
                <w:szCs w:val="15"/>
              </w:rPr>
              <w:t>)</w:t>
            </w:r>
          </w:p>
          <w:p w:rsidR="006A26BA" w:rsidRPr="006A26BA" w:rsidRDefault="006A26BA" w:rsidP="006A26BA">
            <w:pPr>
              <w:pStyle w:val="NoSpacing"/>
              <w:numPr>
                <w:ilvl w:val="0"/>
                <w:numId w:val="21"/>
              </w:numPr>
              <w:ind w:left="176" w:hanging="176"/>
              <w:rPr>
                <w:sz w:val="15"/>
                <w:szCs w:val="15"/>
              </w:rPr>
            </w:pPr>
            <w:r>
              <w:rPr>
                <w:sz w:val="15"/>
                <w:szCs w:val="15"/>
              </w:rPr>
              <w:t>Sem acesso ao sistema (sem UIN)</w:t>
            </w:r>
          </w:p>
          <w:p w:rsidR="006A26BA" w:rsidRPr="006A26BA" w:rsidRDefault="006A26BA" w:rsidP="006A26BA">
            <w:pPr>
              <w:pStyle w:val="NoSpacing"/>
              <w:numPr>
                <w:ilvl w:val="0"/>
                <w:numId w:val="21"/>
              </w:numPr>
              <w:ind w:left="176" w:hanging="176"/>
              <w:rPr>
                <w:sz w:val="15"/>
                <w:szCs w:val="15"/>
              </w:rPr>
            </w:pPr>
            <w:r>
              <w:rPr>
                <w:sz w:val="15"/>
                <w:szCs w:val="15"/>
              </w:rPr>
              <w:t>Nenhum contacto com os clientes da BT</w:t>
            </w:r>
          </w:p>
          <w:p w:rsidR="006A26BA" w:rsidRDefault="006A26BA" w:rsidP="006A26BA">
            <w:pPr>
              <w:pStyle w:val="NoSpacing"/>
              <w:numPr>
                <w:ilvl w:val="0"/>
                <w:numId w:val="21"/>
              </w:numPr>
              <w:ind w:left="176" w:hanging="176"/>
              <w:rPr>
                <w:sz w:val="15"/>
                <w:szCs w:val="15"/>
              </w:rPr>
            </w:pPr>
            <w:r>
              <w:rPr>
                <w:sz w:val="15"/>
                <w:szCs w:val="15"/>
              </w:rPr>
              <w:t>Possível contacto com informações da BT (conforme definido no contrato) (</w:t>
            </w:r>
            <w:hyperlink w:anchor="b" w:history="1">
              <w:r>
                <w:rPr>
                  <w:rStyle w:val="Hyperlink"/>
                  <w:sz w:val="15"/>
                  <w:szCs w:val="15"/>
                </w:rPr>
                <w:t>nota b</w:t>
              </w:r>
            </w:hyperlink>
            <w:r>
              <w:rPr>
                <w:sz w:val="15"/>
                <w:szCs w:val="15"/>
              </w:rPr>
              <w:t>)</w:t>
            </w:r>
          </w:p>
          <w:p w:rsidR="006A26BA" w:rsidRDefault="006A26BA" w:rsidP="006A26BA">
            <w:pPr>
              <w:pStyle w:val="NoSpacing"/>
              <w:rPr>
                <w:sz w:val="15"/>
                <w:szCs w:val="15"/>
              </w:rPr>
            </w:pPr>
          </w:p>
          <w:p w:rsidR="006A26BA" w:rsidRDefault="006A26BA" w:rsidP="006A26BA">
            <w:pPr>
              <w:pStyle w:val="NoSpacing"/>
              <w:rPr>
                <w:sz w:val="15"/>
                <w:szCs w:val="15"/>
              </w:rPr>
            </w:pPr>
            <w:r>
              <w:rPr>
                <w:sz w:val="15"/>
                <w:szCs w:val="15"/>
              </w:rPr>
              <w:t>Chave para incluir exemplos</w:t>
            </w:r>
          </w:p>
          <w:p w:rsidR="006A26BA" w:rsidRDefault="006A26BA" w:rsidP="006A26BA">
            <w:pPr>
              <w:pStyle w:val="NoSpacing"/>
              <w:numPr>
                <w:ilvl w:val="0"/>
                <w:numId w:val="23"/>
              </w:numPr>
              <w:ind w:left="318" w:hanging="142"/>
              <w:rPr>
                <w:sz w:val="15"/>
                <w:szCs w:val="15"/>
              </w:rPr>
            </w:pPr>
            <w:r>
              <w:rPr>
                <w:sz w:val="15"/>
                <w:szCs w:val="15"/>
              </w:rPr>
              <w:t>Acesso físico limitado</w:t>
            </w:r>
          </w:p>
          <w:p w:rsidR="006A26BA" w:rsidRPr="006A26BA" w:rsidRDefault="006A26BA" w:rsidP="006A26BA">
            <w:pPr>
              <w:pStyle w:val="NoSpacing"/>
              <w:numPr>
                <w:ilvl w:val="0"/>
                <w:numId w:val="23"/>
              </w:numPr>
              <w:ind w:left="318" w:hanging="142"/>
              <w:rPr>
                <w:sz w:val="15"/>
                <w:szCs w:val="15"/>
              </w:rPr>
            </w:pPr>
            <w:r>
              <w:rPr>
                <w:sz w:val="15"/>
                <w:szCs w:val="15"/>
              </w:rPr>
              <w:t>Possível acesso a informações da BT</w:t>
            </w:r>
          </w:p>
          <w:p w:rsidR="006A26BA" w:rsidRPr="00876109" w:rsidRDefault="006A26BA" w:rsidP="006A26BA">
            <w:pPr>
              <w:pStyle w:val="NoSpacing"/>
              <w:rPr>
                <w:sz w:val="16"/>
                <w:szCs w:val="16"/>
              </w:rPr>
            </w:pPr>
          </w:p>
        </w:tc>
        <w:tc>
          <w:tcPr>
            <w:tcW w:w="2410" w:type="dxa"/>
            <w:shd w:val="clear" w:color="auto" w:fill="auto"/>
          </w:tcPr>
          <w:p w:rsidR="00DA6D9B" w:rsidRDefault="00DA6D9B" w:rsidP="003B18F0">
            <w:pPr>
              <w:pStyle w:val="Default"/>
              <w:numPr>
                <w:ilvl w:val="0"/>
                <w:numId w:val="11"/>
              </w:numPr>
              <w:ind w:left="176" w:hanging="176"/>
              <w:rPr>
                <w:sz w:val="15"/>
                <w:szCs w:val="15"/>
              </w:rPr>
            </w:pPr>
            <w:r>
              <w:rPr>
                <w:sz w:val="15"/>
                <w:szCs w:val="15"/>
              </w:rPr>
              <w:t xml:space="preserve">Bens apenas fornecidos a </w:t>
            </w:r>
          </w:p>
          <w:p w:rsidR="00DA6D9B" w:rsidRDefault="00DA6D9B" w:rsidP="003B18F0">
            <w:pPr>
              <w:pStyle w:val="Default"/>
              <w:numPr>
                <w:ilvl w:val="0"/>
                <w:numId w:val="11"/>
              </w:numPr>
              <w:ind w:left="176" w:hanging="176"/>
              <w:rPr>
                <w:sz w:val="15"/>
                <w:szCs w:val="15"/>
              </w:rPr>
            </w:pPr>
            <w:r>
              <w:rPr>
                <w:sz w:val="15"/>
                <w:szCs w:val="15"/>
              </w:rPr>
              <w:t xml:space="preserve">instalações da BT (por exemplo, motoristas de entrega </w:t>
            </w:r>
          </w:p>
          <w:p w:rsidR="00DA6D9B" w:rsidRDefault="00DA6D9B" w:rsidP="003B18F0">
            <w:pPr>
              <w:pStyle w:val="Default"/>
              <w:numPr>
                <w:ilvl w:val="0"/>
                <w:numId w:val="11"/>
              </w:numPr>
              <w:ind w:left="176" w:hanging="176"/>
              <w:rPr>
                <w:sz w:val="15"/>
                <w:szCs w:val="15"/>
              </w:rPr>
            </w:pPr>
            <w:r>
              <w:rPr>
                <w:sz w:val="15"/>
                <w:szCs w:val="15"/>
              </w:rPr>
              <w:t xml:space="preserve">em Magna Park) (1) </w:t>
            </w:r>
          </w:p>
          <w:p w:rsidR="00DA6D9B" w:rsidRDefault="00DA6D9B" w:rsidP="003B18F0">
            <w:pPr>
              <w:pStyle w:val="Default"/>
              <w:numPr>
                <w:ilvl w:val="0"/>
                <w:numId w:val="11"/>
              </w:numPr>
              <w:ind w:left="176" w:hanging="176"/>
              <w:rPr>
                <w:sz w:val="15"/>
                <w:szCs w:val="15"/>
              </w:rPr>
            </w:pPr>
            <w:r>
              <w:rPr>
                <w:sz w:val="15"/>
                <w:szCs w:val="15"/>
              </w:rPr>
              <w:t xml:space="preserve">Publicidade de produtos e </w:t>
            </w:r>
          </w:p>
          <w:p w:rsidR="00DA6D9B" w:rsidRDefault="00DA6D9B" w:rsidP="003B18F0">
            <w:pPr>
              <w:pStyle w:val="Default"/>
              <w:numPr>
                <w:ilvl w:val="0"/>
                <w:numId w:val="11"/>
              </w:numPr>
              <w:ind w:left="176" w:hanging="176"/>
              <w:rPr>
                <w:sz w:val="15"/>
                <w:szCs w:val="15"/>
              </w:rPr>
            </w:pPr>
            <w:r>
              <w:rPr>
                <w:sz w:val="15"/>
                <w:szCs w:val="15"/>
              </w:rPr>
              <w:t xml:space="preserve">serviços (2) </w:t>
            </w:r>
          </w:p>
          <w:p w:rsidR="00DA6D9B" w:rsidRDefault="00DA6D9B" w:rsidP="003B18F0">
            <w:pPr>
              <w:pStyle w:val="Default"/>
              <w:numPr>
                <w:ilvl w:val="0"/>
                <w:numId w:val="11"/>
              </w:numPr>
              <w:ind w:left="176" w:hanging="176"/>
              <w:rPr>
                <w:sz w:val="15"/>
                <w:szCs w:val="15"/>
              </w:rPr>
            </w:pPr>
            <w:r>
              <w:rPr>
                <w:sz w:val="15"/>
                <w:szCs w:val="15"/>
              </w:rPr>
              <w:t xml:space="preserve">Catering (1) (2) </w:t>
            </w:r>
          </w:p>
          <w:p w:rsidR="00DA6D9B" w:rsidRDefault="00DA6D9B" w:rsidP="003B18F0">
            <w:pPr>
              <w:pStyle w:val="Default"/>
              <w:numPr>
                <w:ilvl w:val="0"/>
                <w:numId w:val="11"/>
              </w:numPr>
              <w:ind w:left="176" w:hanging="176"/>
              <w:rPr>
                <w:sz w:val="15"/>
                <w:szCs w:val="15"/>
              </w:rPr>
            </w:pPr>
            <w:r>
              <w:rPr>
                <w:sz w:val="15"/>
                <w:szCs w:val="15"/>
              </w:rPr>
              <w:t xml:space="preserve">Fornecedores de </w:t>
            </w:r>
          </w:p>
          <w:p w:rsidR="00DA6D9B" w:rsidRDefault="00DA6D9B" w:rsidP="003B18F0">
            <w:pPr>
              <w:pStyle w:val="Default"/>
              <w:numPr>
                <w:ilvl w:val="0"/>
                <w:numId w:val="11"/>
              </w:numPr>
              <w:ind w:left="176" w:hanging="176"/>
              <w:rPr>
                <w:sz w:val="15"/>
                <w:szCs w:val="15"/>
              </w:rPr>
            </w:pPr>
            <w:r>
              <w:rPr>
                <w:sz w:val="15"/>
                <w:szCs w:val="15"/>
              </w:rPr>
              <w:t xml:space="preserve">vestuário da empresa (2) * </w:t>
            </w:r>
          </w:p>
          <w:p w:rsidR="00DA6D9B" w:rsidRDefault="00DA6D9B" w:rsidP="003B18F0">
            <w:pPr>
              <w:pStyle w:val="Default"/>
              <w:numPr>
                <w:ilvl w:val="0"/>
                <w:numId w:val="11"/>
              </w:numPr>
              <w:ind w:left="176" w:hanging="176"/>
              <w:rPr>
                <w:sz w:val="15"/>
                <w:szCs w:val="15"/>
              </w:rPr>
            </w:pPr>
            <w:r>
              <w:rPr>
                <w:sz w:val="15"/>
                <w:szCs w:val="15"/>
              </w:rPr>
              <w:t xml:space="preserve">Energia, infraestrutura e </w:t>
            </w:r>
          </w:p>
          <w:p w:rsidR="00DA6D9B" w:rsidRDefault="00DA6D9B" w:rsidP="003B18F0">
            <w:pPr>
              <w:pStyle w:val="Default"/>
              <w:numPr>
                <w:ilvl w:val="0"/>
                <w:numId w:val="11"/>
              </w:numPr>
              <w:ind w:left="176" w:hanging="176"/>
              <w:rPr>
                <w:sz w:val="15"/>
                <w:szCs w:val="15"/>
              </w:rPr>
            </w:pPr>
            <w:r>
              <w:rPr>
                <w:sz w:val="15"/>
                <w:szCs w:val="15"/>
              </w:rPr>
              <w:t xml:space="preserve">serviços de instalações (1) </w:t>
            </w:r>
          </w:p>
          <w:p w:rsidR="00DA6D9B" w:rsidRDefault="00DA6D9B" w:rsidP="003B18F0">
            <w:pPr>
              <w:pStyle w:val="Default"/>
              <w:numPr>
                <w:ilvl w:val="0"/>
                <w:numId w:val="11"/>
              </w:numPr>
              <w:ind w:left="176" w:hanging="176"/>
              <w:rPr>
                <w:sz w:val="15"/>
                <w:szCs w:val="15"/>
              </w:rPr>
            </w:pPr>
            <w:r>
              <w:rPr>
                <w:sz w:val="15"/>
                <w:szCs w:val="15"/>
              </w:rPr>
              <w:t xml:space="preserve">Reparação de equipamento de escritório (1) </w:t>
            </w:r>
          </w:p>
          <w:p w:rsidR="00DA6D9B" w:rsidRDefault="00DA6D9B" w:rsidP="003B18F0">
            <w:pPr>
              <w:pStyle w:val="Default"/>
              <w:numPr>
                <w:ilvl w:val="0"/>
                <w:numId w:val="11"/>
              </w:numPr>
              <w:ind w:left="176" w:hanging="176"/>
              <w:rPr>
                <w:sz w:val="15"/>
                <w:szCs w:val="15"/>
              </w:rPr>
            </w:pPr>
            <w:r>
              <w:rPr>
                <w:sz w:val="15"/>
                <w:szCs w:val="15"/>
              </w:rPr>
              <w:t xml:space="preserve">Distribuição - Correio (1) (2) </w:t>
            </w:r>
          </w:p>
          <w:p w:rsidR="00DA6D9B" w:rsidRDefault="00DA6D9B" w:rsidP="003B18F0">
            <w:pPr>
              <w:pStyle w:val="Default"/>
              <w:rPr>
                <w:sz w:val="15"/>
                <w:szCs w:val="15"/>
              </w:rPr>
            </w:pPr>
          </w:p>
          <w:p w:rsidR="00DA6D9B" w:rsidRDefault="00DA6D9B" w:rsidP="003B18F0">
            <w:pPr>
              <w:pStyle w:val="Default"/>
              <w:rPr>
                <w:sz w:val="15"/>
                <w:szCs w:val="15"/>
              </w:rPr>
            </w:pPr>
            <w:r>
              <w:rPr>
                <w:sz w:val="15"/>
                <w:szCs w:val="15"/>
              </w:rPr>
              <w:t xml:space="preserve">* Esta atividade tem </w:t>
            </w:r>
          </w:p>
          <w:p w:rsidR="00DA6D9B" w:rsidRDefault="00DA6D9B" w:rsidP="003B18F0">
            <w:pPr>
              <w:pStyle w:val="Default"/>
              <w:rPr>
                <w:sz w:val="15"/>
                <w:szCs w:val="15"/>
              </w:rPr>
            </w:pPr>
            <w:r>
              <w:rPr>
                <w:sz w:val="15"/>
                <w:szCs w:val="15"/>
              </w:rPr>
              <w:t xml:space="preserve">implicações para marca - potencial uso indevido </w:t>
            </w:r>
          </w:p>
          <w:p w:rsidR="00DA6D9B" w:rsidRPr="0086281E" w:rsidRDefault="00DA6D9B" w:rsidP="003B18F0">
            <w:pPr>
              <w:pStyle w:val="NoSpacing"/>
              <w:rPr>
                <w:rFonts w:cs="Arial"/>
                <w:b/>
                <w:sz w:val="16"/>
                <w:szCs w:val="16"/>
              </w:rPr>
            </w:pPr>
            <w:r>
              <w:rPr>
                <w:sz w:val="15"/>
                <w:szCs w:val="15"/>
              </w:rPr>
              <w:t>de roupas</w:t>
            </w:r>
          </w:p>
        </w:tc>
        <w:tc>
          <w:tcPr>
            <w:tcW w:w="1134" w:type="dxa"/>
          </w:tcPr>
          <w:p w:rsidR="00DA6D9B" w:rsidRDefault="00134E95" w:rsidP="00DA6D9B">
            <w:pPr>
              <w:pStyle w:val="Default"/>
              <w:rPr>
                <w:sz w:val="15"/>
                <w:szCs w:val="15"/>
              </w:rPr>
            </w:pPr>
            <w:hyperlink w:anchor="ba" w:history="1">
              <w:r w:rsidR="009D184D">
                <w:rPr>
                  <w:rStyle w:val="Hyperlink"/>
                  <w:sz w:val="15"/>
                  <w:szCs w:val="15"/>
                </w:rPr>
                <w:t>Cláusula 2a</w:t>
              </w:r>
            </w:hyperlink>
            <w:r w:rsidR="009D184D">
              <w:rPr>
                <w:sz w:val="15"/>
                <w:szCs w:val="15"/>
              </w:rPr>
              <w:t xml:space="preserve"> </w:t>
            </w:r>
          </w:p>
          <w:p w:rsidR="00DA6D9B" w:rsidRPr="00FD1541" w:rsidRDefault="00134E95" w:rsidP="00DA6D9B">
            <w:pPr>
              <w:rPr>
                <w:rFonts w:ascii="Arial" w:hAnsi="Arial" w:cs="Arial"/>
                <w:noProof/>
                <w:sz w:val="20"/>
                <w:szCs w:val="20"/>
              </w:rPr>
            </w:pPr>
            <w:hyperlink w:anchor="bb" w:history="1">
              <w:r w:rsidR="009D184D">
                <w:rPr>
                  <w:rStyle w:val="Hyperlink"/>
                  <w:sz w:val="15"/>
                  <w:szCs w:val="15"/>
                </w:rPr>
                <w:t>Cláusula 2b</w:t>
              </w:r>
            </w:hyperlink>
          </w:p>
        </w:tc>
        <w:tc>
          <w:tcPr>
            <w:tcW w:w="425" w:type="dxa"/>
            <w:shd w:val="clear" w:color="auto" w:fill="92D050"/>
            <w:textDirection w:val="btLr"/>
          </w:tcPr>
          <w:p w:rsidR="00DA6D9B" w:rsidRPr="00FD1541" w:rsidRDefault="00DA6D9B"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5429133A" wp14:editId="46D38CCF">
                  <wp:extent cx="111125" cy="111125"/>
                  <wp:effectExtent l="0" t="0" r="3175" b="3175"/>
                  <wp:docPr id="37" name="Picture 3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DA6D9B" w:rsidRPr="00FD1541" w:rsidRDefault="00DA6D9B"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3CCDBAE4" wp14:editId="3B878090">
                  <wp:extent cx="111125" cy="111125"/>
                  <wp:effectExtent l="0" t="0" r="3175" b="3175"/>
                  <wp:docPr id="36" name="Picture 36"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auto"/>
            <w:textDirection w:val="btLr"/>
          </w:tcPr>
          <w:p w:rsidR="00DA6D9B" w:rsidRPr="00FD1541" w:rsidRDefault="00DA6D9B" w:rsidP="00E531BF">
            <w:pPr>
              <w:ind w:left="113" w:right="113"/>
              <w:jc w:val="center"/>
              <w:rPr>
                <w:rFonts w:ascii="Arial" w:hAnsi="Arial" w:cs="Arial"/>
                <w:bCs/>
                <w:sz w:val="15"/>
                <w:szCs w:val="15"/>
              </w:rPr>
            </w:pPr>
          </w:p>
        </w:tc>
        <w:tc>
          <w:tcPr>
            <w:tcW w:w="567" w:type="dxa"/>
            <w:shd w:val="clear" w:color="auto" w:fill="auto"/>
            <w:textDirection w:val="btLr"/>
          </w:tcPr>
          <w:p w:rsidR="00DA6D9B" w:rsidRPr="00FD1541" w:rsidRDefault="00DA6D9B" w:rsidP="00E531BF">
            <w:pPr>
              <w:ind w:left="113" w:right="113"/>
              <w:jc w:val="center"/>
              <w:rPr>
                <w:rFonts w:ascii="Arial" w:hAnsi="Arial" w:cs="Arial"/>
                <w:bCs/>
                <w:sz w:val="15"/>
                <w:szCs w:val="15"/>
              </w:rPr>
            </w:pPr>
          </w:p>
        </w:tc>
        <w:tc>
          <w:tcPr>
            <w:tcW w:w="567" w:type="dxa"/>
            <w:shd w:val="clear" w:color="auto" w:fill="auto"/>
            <w:textDirection w:val="btLr"/>
          </w:tcPr>
          <w:p w:rsidR="00DA6D9B" w:rsidRPr="00FD1541" w:rsidRDefault="00DA6D9B" w:rsidP="00E531BF">
            <w:pPr>
              <w:ind w:left="113" w:right="113"/>
              <w:jc w:val="center"/>
              <w:rPr>
                <w:rFonts w:ascii="Arial" w:hAnsi="Arial" w:cs="Arial"/>
                <w:bCs/>
                <w:sz w:val="15"/>
                <w:szCs w:val="15"/>
              </w:rPr>
            </w:pPr>
          </w:p>
        </w:tc>
        <w:tc>
          <w:tcPr>
            <w:tcW w:w="425" w:type="dxa"/>
            <w:shd w:val="clear" w:color="auto" w:fill="auto"/>
            <w:textDirection w:val="btLr"/>
          </w:tcPr>
          <w:p w:rsidR="00DA6D9B" w:rsidRPr="00FD1541" w:rsidRDefault="00DA6D9B" w:rsidP="00E531BF">
            <w:pPr>
              <w:ind w:left="113" w:right="113"/>
              <w:jc w:val="center"/>
              <w:rPr>
                <w:rFonts w:ascii="Arial" w:hAnsi="Arial" w:cs="Arial"/>
                <w:bCs/>
                <w:sz w:val="15"/>
                <w:szCs w:val="15"/>
              </w:rPr>
            </w:pPr>
          </w:p>
        </w:tc>
        <w:tc>
          <w:tcPr>
            <w:tcW w:w="568" w:type="dxa"/>
            <w:textDirection w:val="btLr"/>
          </w:tcPr>
          <w:p w:rsidR="00DA6D9B" w:rsidRPr="00FD1541" w:rsidRDefault="00DA6D9B" w:rsidP="00E531BF">
            <w:pPr>
              <w:ind w:left="113" w:right="113"/>
              <w:jc w:val="center"/>
              <w:rPr>
                <w:rFonts w:ascii="Arial" w:hAnsi="Arial" w:cs="Arial"/>
                <w:bCs/>
                <w:sz w:val="15"/>
                <w:szCs w:val="15"/>
              </w:rPr>
            </w:pPr>
          </w:p>
        </w:tc>
        <w:tc>
          <w:tcPr>
            <w:tcW w:w="567" w:type="dxa"/>
            <w:textDirection w:val="btLr"/>
          </w:tcPr>
          <w:p w:rsidR="00DA6D9B" w:rsidRPr="00FD1541" w:rsidRDefault="00DA6D9B" w:rsidP="00E531BF">
            <w:pPr>
              <w:ind w:left="113" w:right="113"/>
              <w:jc w:val="center"/>
              <w:rPr>
                <w:rFonts w:ascii="Arial" w:hAnsi="Arial" w:cs="Arial"/>
                <w:bCs/>
                <w:sz w:val="15"/>
                <w:szCs w:val="15"/>
              </w:rPr>
            </w:pPr>
          </w:p>
        </w:tc>
      </w:tr>
      <w:tr w:rsidR="003B18F0" w:rsidRPr="00FD1541" w:rsidTr="007A323A">
        <w:trPr>
          <w:trHeight w:val="60"/>
        </w:trPr>
        <w:tc>
          <w:tcPr>
            <w:tcW w:w="709" w:type="dxa"/>
            <w:shd w:val="clear" w:color="auto" w:fill="auto"/>
          </w:tcPr>
          <w:p w:rsidR="003B18F0" w:rsidRPr="0086281E" w:rsidRDefault="005C41F9" w:rsidP="00E531BF">
            <w:pPr>
              <w:pStyle w:val="NoSpacing"/>
              <w:rPr>
                <w:rFonts w:cs="Arial"/>
                <w:b/>
                <w:sz w:val="16"/>
                <w:szCs w:val="16"/>
              </w:rPr>
            </w:pPr>
            <w:r>
              <w:rPr>
                <w:b/>
                <w:sz w:val="16"/>
                <w:szCs w:val="16"/>
              </w:rPr>
              <w:t>L2</w:t>
            </w:r>
          </w:p>
        </w:tc>
        <w:tc>
          <w:tcPr>
            <w:tcW w:w="2694" w:type="dxa"/>
            <w:shd w:val="clear" w:color="auto" w:fill="auto"/>
          </w:tcPr>
          <w:p w:rsidR="003B18F0" w:rsidRDefault="003B18F0" w:rsidP="003B18F0">
            <w:pPr>
              <w:pStyle w:val="Default"/>
              <w:numPr>
                <w:ilvl w:val="0"/>
                <w:numId w:val="12"/>
              </w:numPr>
              <w:ind w:left="205" w:hanging="218"/>
              <w:rPr>
                <w:sz w:val="15"/>
                <w:szCs w:val="15"/>
              </w:rPr>
            </w:pPr>
            <w:r>
              <w:rPr>
                <w:sz w:val="15"/>
                <w:szCs w:val="15"/>
              </w:rPr>
              <w:t xml:space="preserve">Acesso físico e/ou </w:t>
            </w:r>
          </w:p>
          <w:p w:rsidR="003B18F0" w:rsidRDefault="003B18F0" w:rsidP="003B18F0">
            <w:pPr>
              <w:pStyle w:val="Default"/>
              <w:numPr>
                <w:ilvl w:val="0"/>
                <w:numId w:val="12"/>
              </w:numPr>
              <w:ind w:left="205" w:hanging="218"/>
              <w:rPr>
                <w:sz w:val="15"/>
                <w:szCs w:val="15"/>
              </w:rPr>
            </w:pPr>
            <w:r>
              <w:rPr>
                <w:sz w:val="15"/>
                <w:szCs w:val="15"/>
              </w:rPr>
              <w:t xml:space="preserve">Acesso ao sistema (via UIN) necessário e/ou </w:t>
            </w:r>
          </w:p>
          <w:p w:rsidR="003B18F0" w:rsidRDefault="003B18F0" w:rsidP="003B18F0">
            <w:pPr>
              <w:pStyle w:val="Default"/>
              <w:numPr>
                <w:ilvl w:val="0"/>
                <w:numId w:val="12"/>
              </w:numPr>
              <w:ind w:left="205" w:hanging="218"/>
              <w:rPr>
                <w:sz w:val="15"/>
                <w:szCs w:val="15"/>
              </w:rPr>
            </w:pPr>
            <w:r>
              <w:rPr>
                <w:sz w:val="15"/>
                <w:szCs w:val="15"/>
              </w:rPr>
              <w:t>Acesso à rede (</w:t>
            </w:r>
            <w:hyperlink w:anchor="c" w:history="1">
              <w:r>
                <w:rPr>
                  <w:rStyle w:val="Hyperlink"/>
                  <w:sz w:val="15"/>
                  <w:szCs w:val="15"/>
                </w:rPr>
                <w:t>nota c</w:t>
              </w:r>
            </w:hyperlink>
            <w:r>
              <w:rPr>
                <w:sz w:val="15"/>
                <w:szCs w:val="15"/>
              </w:rPr>
              <w:t xml:space="preserve">) </w:t>
            </w:r>
          </w:p>
          <w:p w:rsidR="003B18F0" w:rsidRPr="0086281E" w:rsidRDefault="003B18F0" w:rsidP="007A323A">
            <w:pPr>
              <w:pStyle w:val="Default"/>
              <w:numPr>
                <w:ilvl w:val="0"/>
                <w:numId w:val="12"/>
              </w:numPr>
              <w:ind w:left="205" w:hanging="218"/>
              <w:rPr>
                <w:sz w:val="16"/>
                <w:szCs w:val="16"/>
              </w:rPr>
            </w:pPr>
            <w:r>
              <w:rPr>
                <w:sz w:val="15"/>
                <w:szCs w:val="15"/>
              </w:rPr>
              <w:t xml:space="preserve">Possível contacto com clientes da BT </w:t>
            </w:r>
          </w:p>
        </w:tc>
        <w:tc>
          <w:tcPr>
            <w:tcW w:w="2410" w:type="dxa"/>
            <w:shd w:val="clear" w:color="auto" w:fill="auto"/>
          </w:tcPr>
          <w:p w:rsidR="003B18F0" w:rsidRDefault="003B18F0" w:rsidP="003B18F0">
            <w:pPr>
              <w:pStyle w:val="Default"/>
              <w:numPr>
                <w:ilvl w:val="0"/>
                <w:numId w:val="12"/>
              </w:numPr>
              <w:ind w:left="176" w:hanging="176"/>
              <w:rPr>
                <w:sz w:val="15"/>
                <w:szCs w:val="15"/>
              </w:rPr>
            </w:pPr>
            <w:r>
              <w:rPr>
                <w:sz w:val="15"/>
                <w:szCs w:val="15"/>
              </w:rPr>
              <w:t xml:space="preserve">Serviços de recrutamento de agências </w:t>
            </w:r>
          </w:p>
          <w:p w:rsidR="003B18F0" w:rsidRDefault="003B18F0" w:rsidP="003B18F0">
            <w:pPr>
              <w:pStyle w:val="Default"/>
              <w:numPr>
                <w:ilvl w:val="0"/>
                <w:numId w:val="12"/>
              </w:numPr>
              <w:ind w:left="176" w:hanging="176"/>
              <w:rPr>
                <w:sz w:val="15"/>
                <w:szCs w:val="15"/>
              </w:rPr>
            </w:pPr>
            <w:r>
              <w:rPr>
                <w:sz w:val="15"/>
                <w:szCs w:val="15"/>
              </w:rPr>
              <w:t xml:space="preserve">Fornecimento e instalação de equipamento de rede </w:t>
            </w:r>
          </w:p>
          <w:p w:rsidR="003B18F0" w:rsidRDefault="003B18F0" w:rsidP="003B18F0">
            <w:pPr>
              <w:pStyle w:val="Default"/>
              <w:numPr>
                <w:ilvl w:val="0"/>
                <w:numId w:val="12"/>
              </w:numPr>
              <w:ind w:left="176" w:hanging="176"/>
              <w:rPr>
                <w:sz w:val="15"/>
                <w:szCs w:val="15"/>
              </w:rPr>
            </w:pPr>
            <w:r>
              <w:rPr>
                <w:sz w:val="15"/>
                <w:szCs w:val="15"/>
              </w:rPr>
              <w:t xml:space="preserve">Motoristas de cadeias de fornecimento </w:t>
            </w:r>
          </w:p>
          <w:p w:rsidR="003B18F0" w:rsidRDefault="003B18F0" w:rsidP="003B18F0">
            <w:pPr>
              <w:pStyle w:val="Default"/>
              <w:numPr>
                <w:ilvl w:val="0"/>
                <w:numId w:val="12"/>
              </w:numPr>
              <w:ind w:left="176" w:hanging="176"/>
              <w:rPr>
                <w:sz w:val="15"/>
                <w:szCs w:val="15"/>
              </w:rPr>
            </w:pPr>
            <w:r>
              <w:rPr>
                <w:sz w:val="15"/>
                <w:szCs w:val="15"/>
              </w:rPr>
              <w:t>Serviços, por exemplo, RH terceirizados</w:t>
            </w:r>
          </w:p>
          <w:p w:rsidR="003B18F0" w:rsidRPr="0086281E" w:rsidRDefault="003B18F0" w:rsidP="003B18F0">
            <w:pPr>
              <w:pStyle w:val="NoSpacing"/>
              <w:rPr>
                <w:rFonts w:cs="Arial"/>
                <w:b/>
                <w:sz w:val="16"/>
                <w:szCs w:val="16"/>
              </w:rPr>
            </w:pPr>
          </w:p>
        </w:tc>
        <w:tc>
          <w:tcPr>
            <w:tcW w:w="1134" w:type="dxa"/>
          </w:tcPr>
          <w:p w:rsidR="003B18F0" w:rsidRDefault="00134E95" w:rsidP="003B18F0">
            <w:pPr>
              <w:pStyle w:val="Default"/>
              <w:rPr>
                <w:sz w:val="15"/>
                <w:szCs w:val="15"/>
              </w:rPr>
            </w:pPr>
            <w:hyperlink w:anchor="aa" w:history="1">
              <w:r w:rsidR="009D184D">
                <w:rPr>
                  <w:rStyle w:val="Hyperlink"/>
                  <w:sz w:val="15"/>
                  <w:szCs w:val="15"/>
                </w:rPr>
                <w:t>Cláusula 1</w:t>
              </w:r>
            </w:hyperlink>
            <w:r w:rsidR="009D184D">
              <w:rPr>
                <w:sz w:val="15"/>
                <w:szCs w:val="15"/>
              </w:rPr>
              <w:t xml:space="preserve"> </w:t>
            </w:r>
          </w:p>
          <w:p w:rsidR="003B18F0" w:rsidRDefault="00134E95" w:rsidP="003B18F0">
            <w:pPr>
              <w:pStyle w:val="Default"/>
              <w:rPr>
                <w:sz w:val="15"/>
                <w:szCs w:val="15"/>
              </w:rPr>
            </w:pPr>
            <w:hyperlink w:anchor="ba" w:history="1">
              <w:r w:rsidR="009D184D">
                <w:rPr>
                  <w:rStyle w:val="Hyperlink"/>
                  <w:sz w:val="15"/>
                  <w:szCs w:val="15"/>
                </w:rPr>
                <w:t>Cláusula 2a</w:t>
              </w:r>
            </w:hyperlink>
            <w:r w:rsidR="009D184D">
              <w:rPr>
                <w:sz w:val="15"/>
                <w:szCs w:val="15"/>
              </w:rPr>
              <w:t xml:space="preserve"> </w:t>
            </w:r>
          </w:p>
          <w:p w:rsidR="003B18F0" w:rsidRDefault="00134E95" w:rsidP="003B18F0">
            <w:pPr>
              <w:pStyle w:val="Default"/>
              <w:rPr>
                <w:sz w:val="15"/>
                <w:szCs w:val="15"/>
              </w:rPr>
            </w:pPr>
            <w:hyperlink w:anchor="bb" w:history="1">
              <w:r w:rsidR="009D184D">
                <w:rPr>
                  <w:rStyle w:val="Hyperlink"/>
                  <w:sz w:val="15"/>
                  <w:szCs w:val="15"/>
                </w:rPr>
                <w:t>Cláusula 2b</w:t>
              </w:r>
            </w:hyperlink>
            <w:r w:rsidR="009D184D">
              <w:rPr>
                <w:sz w:val="15"/>
                <w:szCs w:val="15"/>
              </w:rPr>
              <w:t xml:space="preserve"> </w:t>
            </w:r>
          </w:p>
          <w:p w:rsidR="003B18F0" w:rsidRDefault="00134E95" w:rsidP="003B18F0">
            <w:pPr>
              <w:pStyle w:val="Default"/>
              <w:rPr>
                <w:sz w:val="15"/>
                <w:szCs w:val="15"/>
              </w:rPr>
            </w:pPr>
            <w:hyperlink w:anchor="bc" w:history="1">
              <w:r w:rsidR="009D184D">
                <w:rPr>
                  <w:rStyle w:val="Hyperlink"/>
                  <w:sz w:val="15"/>
                  <w:szCs w:val="15"/>
                </w:rPr>
                <w:t>Cláusula 2c</w:t>
              </w:r>
            </w:hyperlink>
            <w:r w:rsidR="009D184D">
              <w:rPr>
                <w:sz w:val="15"/>
                <w:szCs w:val="15"/>
              </w:rPr>
              <w:t xml:space="preserve"> </w:t>
            </w:r>
          </w:p>
          <w:p w:rsidR="003B18F0" w:rsidRDefault="00134E95" w:rsidP="003B18F0">
            <w:pPr>
              <w:pStyle w:val="Default"/>
              <w:rPr>
                <w:sz w:val="15"/>
                <w:szCs w:val="15"/>
              </w:rPr>
            </w:pPr>
            <w:hyperlink w:anchor="bd" w:history="1">
              <w:r w:rsidR="009D184D">
                <w:rPr>
                  <w:rStyle w:val="Hyperlink"/>
                  <w:sz w:val="15"/>
                  <w:szCs w:val="15"/>
                </w:rPr>
                <w:t>Cláusula 2d</w:t>
              </w:r>
            </w:hyperlink>
            <w:r w:rsidR="009D184D">
              <w:rPr>
                <w:sz w:val="15"/>
                <w:szCs w:val="15"/>
              </w:rPr>
              <w:t xml:space="preserve"> </w:t>
            </w:r>
          </w:p>
          <w:p w:rsidR="003B18F0" w:rsidRDefault="00134E95" w:rsidP="003B18F0">
            <w:pPr>
              <w:pStyle w:val="Default"/>
              <w:rPr>
                <w:sz w:val="15"/>
                <w:szCs w:val="15"/>
              </w:rPr>
            </w:pPr>
            <w:hyperlink w:anchor="be" w:history="1">
              <w:r w:rsidR="009D184D">
                <w:rPr>
                  <w:rStyle w:val="Hyperlink"/>
                  <w:sz w:val="15"/>
                  <w:szCs w:val="15"/>
                </w:rPr>
                <w:t>Cláusula 2e</w:t>
              </w:r>
            </w:hyperlink>
            <w:r w:rsidR="009D184D">
              <w:rPr>
                <w:sz w:val="15"/>
                <w:szCs w:val="15"/>
              </w:rPr>
              <w:t xml:space="preserve"> </w:t>
            </w:r>
          </w:p>
          <w:p w:rsidR="003B18F0" w:rsidRPr="00FD1541" w:rsidRDefault="00134E95" w:rsidP="003B18F0">
            <w:pPr>
              <w:rPr>
                <w:rFonts w:ascii="Arial" w:hAnsi="Arial" w:cs="Arial"/>
                <w:noProof/>
                <w:sz w:val="20"/>
                <w:szCs w:val="20"/>
              </w:rPr>
            </w:pPr>
            <w:hyperlink w:anchor="bf" w:history="1">
              <w:r w:rsidR="009D184D">
                <w:rPr>
                  <w:rStyle w:val="Hyperlink"/>
                  <w:sz w:val="15"/>
                  <w:szCs w:val="15"/>
                </w:rPr>
                <w:t>Cláusula 2f</w:t>
              </w:r>
            </w:hyperlink>
          </w:p>
        </w:tc>
        <w:tc>
          <w:tcPr>
            <w:tcW w:w="425"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17F698F8" wp14:editId="6A5733C3">
                  <wp:extent cx="111125" cy="111125"/>
                  <wp:effectExtent l="0" t="0" r="3175" b="3175"/>
                  <wp:docPr id="32" name="Picture 32"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2E69BF98" wp14:editId="29E7F872">
                  <wp:extent cx="111125" cy="111125"/>
                  <wp:effectExtent l="0" t="0" r="3175" b="3175"/>
                  <wp:docPr id="31" name="Picture 31"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4332F92B" wp14:editId="158DB29A">
                  <wp:extent cx="111125" cy="111125"/>
                  <wp:effectExtent l="0" t="0" r="3175" b="3175"/>
                  <wp:docPr id="30" name="Picture 30"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78097876" wp14:editId="1E5F41C1">
                  <wp:extent cx="111125" cy="111125"/>
                  <wp:effectExtent l="0" t="0" r="3175" b="3175"/>
                  <wp:docPr id="29" name="Picture 29"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476A3865" wp14:editId="510245C5">
                  <wp:extent cx="111125" cy="111125"/>
                  <wp:effectExtent l="0" t="0" r="3175" b="3175"/>
                  <wp:docPr id="28" name="Picture 28"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425" w:type="dxa"/>
            <w:shd w:val="clear" w:color="auto" w:fill="92D050"/>
            <w:textDirection w:val="btLr"/>
          </w:tcPr>
          <w:p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5F3B708E" wp14:editId="0659D733">
                  <wp:extent cx="111125" cy="111125"/>
                  <wp:effectExtent l="0" t="0" r="3175" b="3175"/>
                  <wp:docPr id="27" name="Picture 2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8" w:type="dxa"/>
            <w:textDirection w:val="btLr"/>
          </w:tcPr>
          <w:p w:rsidR="003B18F0" w:rsidRPr="00FD1541" w:rsidRDefault="003B18F0" w:rsidP="00E531BF">
            <w:pPr>
              <w:ind w:left="113" w:right="113"/>
              <w:jc w:val="center"/>
              <w:rPr>
                <w:rFonts w:ascii="Arial" w:hAnsi="Arial" w:cs="Arial"/>
                <w:sz w:val="20"/>
                <w:szCs w:val="20"/>
              </w:rPr>
            </w:pPr>
          </w:p>
        </w:tc>
        <w:tc>
          <w:tcPr>
            <w:tcW w:w="567" w:type="dxa"/>
            <w:textDirection w:val="btLr"/>
          </w:tcPr>
          <w:p w:rsidR="003B18F0" w:rsidRPr="00FD1541" w:rsidRDefault="003B18F0" w:rsidP="00E531BF">
            <w:pPr>
              <w:ind w:left="113" w:right="113"/>
              <w:jc w:val="center"/>
              <w:rPr>
                <w:rFonts w:ascii="Arial" w:hAnsi="Arial" w:cs="Arial"/>
                <w:sz w:val="20"/>
                <w:szCs w:val="20"/>
              </w:rPr>
            </w:pPr>
          </w:p>
        </w:tc>
      </w:tr>
      <w:tr w:rsidR="003B18F0" w:rsidRPr="00FD1541" w:rsidTr="00B73FEA">
        <w:trPr>
          <w:trHeight w:val="1694"/>
        </w:trPr>
        <w:tc>
          <w:tcPr>
            <w:tcW w:w="709" w:type="dxa"/>
            <w:shd w:val="clear" w:color="auto" w:fill="auto"/>
          </w:tcPr>
          <w:p w:rsidR="003B18F0" w:rsidRPr="0086281E" w:rsidRDefault="005C41F9" w:rsidP="00E531BF">
            <w:pPr>
              <w:pStyle w:val="NoSpacing"/>
              <w:rPr>
                <w:rFonts w:cs="Arial"/>
                <w:b/>
                <w:sz w:val="16"/>
                <w:szCs w:val="16"/>
              </w:rPr>
            </w:pPr>
            <w:r>
              <w:rPr>
                <w:b/>
                <w:sz w:val="16"/>
                <w:szCs w:val="16"/>
              </w:rPr>
              <w:lastRenderedPageBreak/>
              <w:t>L3</w:t>
            </w:r>
          </w:p>
        </w:tc>
        <w:tc>
          <w:tcPr>
            <w:tcW w:w="2694" w:type="dxa"/>
            <w:shd w:val="clear" w:color="auto" w:fill="auto"/>
          </w:tcPr>
          <w:p w:rsidR="003B18F0" w:rsidRDefault="003B18F0" w:rsidP="003B18F0">
            <w:pPr>
              <w:pStyle w:val="Default"/>
              <w:numPr>
                <w:ilvl w:val="0"/>
                <w:numId w:val="13"/>
              </w:numPr>
              <w:ind w:left="205" w:hanging="205"/>
              <w:rPr>
                <w:sz w:val="15"/>
                <w:szCs w:val="15"/>
              </w:rPr>
            </w:pPr>
            <w:r>
              <w:rPr>
                <w:sz w:val="15"/>
                <w:szCs w:val="15"/>
              </w:rPr>
              <w:t>Famílias / funções de segurança e finanças (</w:t>
            </w:r>
            <w:hyperlink w:anchor="d" w:history="1">
              <w:r>
                <w:rPr>
                  <w:rStyle w:val="Hyperlink"/>
                  <w:sz w:val="15"/>
                  <w:szCs w:val="15"/>
                </w:rPr>
                <w:t>nota d</w:t>
              </w:r>
            </w:hyperlink>
            <w:r>
              <w:rPr>
                <w:sz w:val="15"/>
                <w:szCs w:val="15"/>
              </w:rPr>
              <w:t xml:space="preserve">) </w:t>
            </w:r>
          </w:p>
          <w:p w:rsidR="003B18F0" w:rsidRDefault="003B18F0" w:rsidP="003B18F0">
            <w:pPr>
              <w:pStyle w:val="Default"/>
              <w:numPr>
                <w:ilvl w:val="0"/>
                <w:numId w:val="13"/>
              </w:numPr>
              <w:ind w:left="205" w:hanging="205"/>
              <w:rPr>
                <w:sz w:val="15"/>
                <w:szCs w:val="15"/>
              </w:rPr>
            </w:pPr>
            <w:r>
              <w:rPr>
                <w:sz w:val="15"/>
                <w:szCs w:val="15"/>
              </w:rPr>
              <w:t xml:space="preserve">Acesso privilegiado </w:t>
            </w:r>
          </w:p>
          <w:p w:rsidR="003B18F0" w:rsidRDefault="003B18F0" w:rsidP="003B18F0">
            <w:pPr>
              <w:pStyle w:val="Default"/>
              <w:numPr>
                <w:ilvl w:val="0"/>
                <w:numId w:val="13"/>
              </w:numPr>
              <w:ind w:left="205" w:hanging="205"/>
              <w:rPr>
                <w:sz w:val="15"/>
                <w:szCs w:val="15"/>
              </w:rPr>
            </w:pPr>
            <w:r>
              <w:rPr>
                <w:sz w:val="15"/>
                <w:szCs w:val="15"/>
              </w:rPr>
              <w:t xml:space="preserve">Acesso a ativos marcados de forma protegida pelo governo </w:t>
            </w:r>
          </w:p>
          <w:p w:rsidR="003B18F0" w:rsidRPr="0086281E" w:rsidRDefault="003B18F0" w:rsidP="003B18F0">
            <w:pPr>
              <w:pStyle w:val="NoSpacing"/>
              <w:rPr>
                <w:rFonts w:cs="Arial"/>
                <w:sz w:val="16"/>
                <w:szCs w:val="16"/>
              </w:rPr>
            </w:pPr>
          </w:p>
        </w:tc>
        <w:tc>
          <w:tcPr>
            <w:tcW w:w="2410" w:type="dxa"/>
            <w:shd w:val="clear" w:color="auto" w:fill="auto"/>
          </w:tcPr>
          <w:p w:rsidR="003B18F0" w:rsidRDefault="003B18F0" w:rsidP="00B73FEA">
            <w:pPr>
              <w:pStyle w:val="Default"/>
              <w:numPr>
                <w:ilvl w:val="0"/>
                <w:numId w:val="13"/>
              </w:numPr>
              <w:ind w:left="176" w:hanging="176"/>
              <w:rPr>
                <w:sz w:val="15"/>
                <w:szCs w:val="15"/>
              </w:rPr>
            </w:pPr>
            <w:r>
              <w:rPr>
                <w:sz w:val="15"/>
                <w:szCs w:val="15"/>
              </w:rPr>
              <w:t xml:space="preserve">Equipas de segurança do projeto / contacto </w:t>
            </w:r>
          </w:p>
          <w:p w:rsidR="003B18F0" w:rsidRDefault="003B18F0" w:rsidP="00B73FEA">
            <w:pPr>
              <w:pStyle w:val="Default"/>
              <w:numPr>
                <w:ilvl w:val="0"/>
                <w:numId w:val="13"/>
              </w:numPr>
              <w:ind w:left="176" w:hanging="176"/>
              <w:rPr>
                <w:sz w:val="15"/>
                <w:szCs w:val="15"/>
              </w:rPr>
            </w:pPr>
            <w:r>
              <w:rPr>
                <w:sz w:val="15"/>
                <w:szCs w:val="15"/>
              </w:rPr>
              <w:t xml:space="preserve">Funcionários da faturação (nota e) </w:t>
            </w:r>
          </w:p>
          <w:p w:rsidR="003B18F0" w:rsidRDefault="003B18F0" w:rsidP="00B73FEA">
            <w:pPr>
              <w:pStyle w:val="Default"/>
              <w:numPr>
                <w:ilvl w:val="0"/>
                <w:numId w:val="13"/>
              </w:numPr>
              <w:ind w:left="176" w:hanging="176"/>
              <w:rPr>
                <w:sz w:val="15"/>
                <w:szCs w:val="15"/>
              </w:rPr>
            </w:pPr>
            <w:r>
              <w:rPr>
                <w:sz w:val="15"/>
                <w:szCs w:val="15"/>
              </w:rPr>
              <w:t xml:space="preserve">Qualquer cargo financeiro </w:t>
            </w:r>
          </w:p>
          <w:p w:rsidR="003B18F0" w:rsidRDefault="003B18F0" w:rsidP="00B73FEA">
            <w:pPr>
              <w:pStyle w:val="Default"/>
              <w:numPr>
                <w:ilvl w:val="0"/>
                <w:numId w:val="13"/>
              </w:numPr>
              <w:ind w:left="176" w:hanging="176"/>
              <w:rPr>
                <w:sz w:val="15"/>
                <w:szCs w:val="15"/>
              </w:rPr>
            </w:pPr>
            <w:r>
              <w:rPr>
                <w:sz w:val="15"/>
                <w:szCs w:val="15"/>
              </w:rPr>
              <w:t xml:space="preserve">Administração de sistemas (nota f) </w:t>
            </w:r>
          </w:p>
          <w:p w:rsidR="003B18F0" w:rsidRDefault="003B18F0" w:rsidP="00B73FEA">
            <w:pPr>
              <w:pStyle w:val="Default"/>
              <w:numPr>
                <w:ilvl w:val="0"/>
                <w:numId w:val="13"/>
              </w:numPr>
              <w:ind w:left="176" w:hanging="176"/>
              <w:rPr>
                <w:sz w:val="15"/>
                <w:szCs w:val="15"/>
              </w:rPr>
            </w:pPr>
            <w:r>
              <w:rPr>
                <w:sz w:val="15"/>
                <w:szCs w:val="15"/>
              </w:rPr>
              <w:t xml:space="preserve">"Confiança melhorada" - (sistemas / acesso à rede (nota g) </w:t>
            </w:r>
          </w:p>
          <w:p w:rsidR="003B18F0" w:rsidRPr="0086281E" w:rsidRDefault="003B18F0" w:rsidP="00B73FEA">
            <w:pPr>
              <w:pStyle w:val="Default"/>
              <w:numPr>
                <w:ilvl w:val="0"/>
                <w:numId w:val="13"/>
              </w:numPr>
              <w:ind w:left="176" w:hanging="176"/>
              <w:rPr>
                <w:sz w:val="16"/>
                <w:szCs w:val="16"/>
              </w:rPr>
            </w:pPr>
            <w:r>
              <w:rPr>
                <w:sz w:val="15"/>
                <w:szCs w:val="15"/>
              </w:rPr>
              <w:t xml:space="preserve">DBA </w:t>
            </w:r>
          </w:p>
        </w:tc>
        <w:tc>
          <w:tcPr>
            <w:tcW w:w="1134" w:type="dxa"/>
          </w:tcPr>
          <w:p w:rsidR="003B18F0" w:rsidRDefault="00134E95" w:rsidP="003B18F0">
            <w:pPr>
              <w:pStyle w:val="Default"/>
              <w:rPr>
                <w:sz w:val="15"/>
                <w:szCs w:val="15"/>
              </w:rPr>
            </w:pPr>
            <w:hyperlink w:anchor="aa" w:history="1">
              <w:r w:rsidR="009D184D">
                <w:rPr>
                  <w:rStyle w:val="Hyperlink"/>
                  <w:sz w:val="15"/>
                  <w:szCs w:val="15"/>
                </w:rPr>
                <w:t>Cláusula 1</w:t>
              </w:r>
            </w:hyperlink>
            <w:r w:rsidR="009D184D">
              <w:rPr>
                <w:sz w:val="15"/>
                <w:szCs w:val="15"/>
              </w:rPr>
              <w:t xml:space="preserve"> </w:t>
            </w:r>
            <w:hyperlink w:anchor="ba" w:history="1">
              <w:r w:rsidR="009D184D">
                <w:rPr>
                  <w:rStyle w:val="Hyperlink"/>
                  <w:sz w:val="15"/>
                  <w:szCs w:val="15"/>
                </w:rPr>
                <w:t>Cláusula 2a</w:t>
              </w:r>
            </w:hyperlink>
            <w:r w:rsidR="009D184D">
              <w:rPr>
                <w:sz w:val="15"/>
                <w:szCs w:val="15"/>
              </w:rPr>
              <w:t xml:space="preserve"> </w:t>
            </w:r>
          </w:p>
          <w:p w:rsidR="003B18F0" w:rsidRDefault="00134E95" w:rsidP="003B18F0">
            <w:pPr>
              <w:pStyle w:val="Default"/>
              <w:rPr>
                <w:sz w:val="15"/>
                <w:szCs w:val="15"/>
              </w:rPr>
            </w:pPr>
            <w:hyperlink w:anchor="bb" w:history="1">
              <w:r w:rsidR="009D184D">
                <w:rPr>
                  <w:rStyle w:val="Hyperlink"/>
                  <w:sz w:val="15"/>
                  <w:szCs w:val="15"/>
                </w:rPr>
                <w:t>Cláusula 2b</w:t>
              </w:r>
            </w:hyperlink>
            <w:r w:rsidR="009D184D">
              <w:rPr>
                <w:sz w:val="15"/>
                <w:szCs w:val="15"/>
              </w:rPr>
              <w:t xml:space="preserve"> </w:t>
            </w:r>
          </w:p>
          <w:p w:rsidR="003B18F0" w:rsidRDefault="00134E95" w:rsidP="003B18F0">
            <w:pPr>
              <w:pStyle w:val="Default"/>
              <w:rPr>
                <w:sz w:val="15"/>
                <w:szCs w:val="15"/>
              </w:rPr>
            </w:pPr>
            <w:hyperlink w:anchor="bc" w:history="1">
              <w:r w:rsidR="009D184D">
                <w:rPr>
                  <w:rStyle w:val="Hyperlink"/>
                  <w:sz w:val="15"/>
                  <w:szCs w:val="15"/>
                </w:rPr>
                <w:t>Cláusula 2c</w:t>
              </w:r>
            </w:hyperlink>
            <w:r w:rsidR="009D184D">
              <w:rPr>
                <w:sz w:val="15"/>
                <w:szCs w:val="15"/>
              </w:rPr>
              <w:t xml:space="preserve"> </w:t>
            </w:r>
          </w:p>
          <w:p w:rsidR="003B18F0" w:rsidRDefault="00134E95" w:rsidP="003B18F0">
            <w:pPr>
              <w:pStyle w:val="Default"/>
              <w:rPr>
                <w:sz w:val="15"/>
                <w:szCs w:val="15"/>
              </w:rPr>
            </w:pPr>
            <w:hyperlink w:anchor="bd" w:history="1">
              <w:r w:rsidR="009D184D">
                <w:rPr>
                  <w:rStyle w:val="Hyperlink"/>
                  <w:sz w:val="15"/>
                  <w:szCs w:val="15"/>
                </w:rPr>
                <w:t>Cláusula 2d</w:t>
              </w:r>
            </w:hyperlink>
            <w:r w:rsidR="009D184D">
              <w:rPr>
                <w:sz w:val="15"/>
                <w:szCs w:val="15"/>
              </w:rPr>
              <w:t xml:space="preserve"> </w:t>
            </w:r>
          </w:p>
          <w:p w:rsidR="003B18F0" w:rsidRDefault="00134E95" w:rsidP="003B18F0">
            <w:pPr>
              <w:pStyle w:val="Default"/>
              <w:rPr>
                <w:sz w:val="15"/>
                <w:szCs w:val="15"/>
              </w:rPr>
            </w:pPr>
            <w:hyperlink w:anchor="be" w:history="1">
              <w:r w:rsidR="009D184D">
                <w:rPr>
                  <w:rStyle w:val="Hyperlink"/>
                  <w:sz w:val="15"/>
                  <w:szCs w:val="15"/>
                </w:rPr>
                <w:t>Cláusula 2e</w:t>
              </w:r>
            </w:hyperlink>
            <w:r w:rsidR="009D184D">
              <w:rPr>
                <w:sz w:val="15"/>
                <w:szCs w:val="15"/>
              </w:rPr>
              <w:t xml:space="preserve"> </w:t>
            </w:r>
          </w:p>
          <w:p w:rsidR="003B18F0" w:rsidRDefault="00134E95" w:rsidP="003B18F0">
            <w:pPr>
              <w:pStyle w:val="Default"/>
              <w:rPr>
                <w:sz w:val="15"/>
                <w:szCs w:val="15"/>
              </w:rPr>
            </w:pPr>
            <w:hyperlink w:anchor="bf" w:history="1">
              <w:r w:rsidR="009D184D">
                <w:rPr>
                  <w:rStyle w:val="Hyperlink"/>
                  <w:sz w:val="15"/>
                  <w:szCs w:val="15"/>
                </w:rPr>
                <w:t>Cláusula 2f</w:t>
              </w:r>
            </w:hyperlink>
            <w:r w:rsidR="009D184D">
              <w:rPr>
                <w:sz w:val="15"/>
                <w:szCs w:val="15"/>
              </w:rPr>
              <w:t xml:space="preserve"> </w:t>
            </w:r>
          </w:p>
          <w:p w:rsidR="003B18F0" w:rsidRPr="00FD1541" w:rsidRDefault="00134E95" w:rsidP="003B18F0">
            <w:pPr>
              <w:rPr>
                <w:rFonts w:ascii="Arial" w:hAnsi="Arial" w:cs="Arial"/>
                <w:noProof/>
                <w:sz w:val="20"/>
                <w:szCs w:val="20"/>
              </w:rPr>
            </w:pPr>
            <w:hyperlink w:anchor="bg" w:history="1">
              <w:r w:rsidR="009D184D">
                <w:rPr>
                  <w:rStyle w:val="Hyperlink"/>
                  <w:sz w:val="15"/>
                  <w:szCs w:val="15"/>
                </w:rPr>
                <w:t>Cláusula 2g</w:t>
              </w:r>
            </w:hyperlink>
          </w:p>
        </w:tc>
        <w:tc>
          <w:tcPr>
            <w:tcW w:w="425"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2A9539EA" wp14:editId="39DB8985">
                  <wp:extent cx="111125" cy="111125"/>
                  <wp:effectExtent l="0" t="0" r="3175" b="3175"/>
                  <wp:docPr id="22" name="Picture 22"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3637800B" wp14:editId="0A37FFD7">
                  <wp:extent cx="111125" cy="111125"/>
                  <wp:effectExtent l="0" t="0" r="3175" b="3175"/>
                  <wp:docPr id="21" name="Picture 21"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215E866B" wp14:editId="425769E6">
                  <wp:extent cx="111125" cy="111125"/>
                  <wp:effectExtent l="0" t="0" r="3175" b="3175"/>
                  <wp:docPr id="20" name="Picture 20"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2E866AC8" wp14:editId="75BB4668">
                  <wp:extent cx="111125" cy="111125"/>
                  <wp:effectExtent l="0" t="0" r="3175" b="3175"/>
                  <wp:docPr id="19" name="Picture 19"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bCs/>
                <w:sz w:val="15"/>
                <w:szCs w:val="15"/>
              </w:rPr>
            </w:pPr>
            <w:r>
              <w:rPr>
                <w:rFonts w:ascii="Arial" w:hAnsi="Arial"/>
                <w:noProof/>
                <w:sz w:val="20"/>
                <w:szCs w:val="20"/>
                <w:lang w:val="en-GB" w:eastAsia="en-GB"/>
              </w:rPr>
              <w:drawing>
                <wp:inline distT="0" distB="0" distL="0" distR="0" wp14:anchorId="2C88F620" wp14:editId="1D56E44C">
                  <wp:extent cx="111125" cy="111125"/>
                  <wp:effectExtent l="0" t="0" r="3175" b="3175"/>
                  <wp:docPr id="18" name="Picture 18"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425" w:type="dxa"/>
            <w:shd w:val="clear" w:color="auto" w:fill="92D050"/>
            <w:textDirection w:val="btLr"/>
          </w:tcPr>
          <w:p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2980F3B4" wp14:editId="53120DCA">
                  <wp:extent cx="111125" cy="111125"/>
                  <wp:effectExtent l="0" t="0" r="3175" b="3175"/>
                  <wp:docPr id="17" name="Picture 1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8" w:type="dxa"/>
            <w:shd w:val="clear" w:color="auto" w:fill="92D050"/>
            <w:textDirection w:val="btLr"/>
          </w:tcPr>
          <w:p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76A7F092" wp14:editId="23C50A5A">
                  <wp:extent cx="111125" cy="111125"/>
                  <wp:effectExtent l="0" t="0" r="3175" b="3175"/>
                  <wp:docPr id="3" name="Picture 3"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567" w:type="dxa"/>
            <w:shd w:val="clear" w:color="auto" w:fill="92D050"/>
            <w:textDirection w:val="btLr"/>
          </w:tcPr>
          <w:p w:rsidR="003B18F0" w:rsidRPr="00FD1541" w:rsidRDefault="003B18F0" w:rsidP="00E531BF">
            <w:pPr>
              <w:ind w:left="113" w:right="113"/>
              <w:jc w:val="center"/>
              <w:rPr>
                <w:rFonts w:ascii="Arial" w:hAnsi="Arial" w:cs="Arial"/>
                <w:sz w:val="20"/>
                <w:szCs w:val="20"/>
              </w:rPr>
            </w:pPr>
            <w:r>
              <w:rPr>
                <w:rFonts w:ascii="Arial" w:hAnsi="Arial"/>
                <w:noProof/>
                <w:sz w:val="20"/>
                <w:szCs w:val="20"/>
                <w:lang w:val="en-GB" w:eastAsia="en-GB"/>
              </w:rPr>
              <w:drawing>
                <wp:inline distT="0" distB="0" distL="0" distR="0" wp14:anchorId="592AD52B" wp14:editId="5B40AE7B">
                  <wp:extent cx="111125" cy="111125"/>
                  <wp:effectExtent l="0" t="0" r="3175" b="3175"/>
                  <wp:docPr id="43" name="Picture 43"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r>
    </w:tbl>
    <w:p w:rsidR="00E531BF" w:rsidRDefault="00E531BF" w:rsidP="00726C8D">
      <w:pPr>
        <w:pStyle w:val="Default"/>
        <w:jc w:val="both"/>
        <w:rPr>
          <w:color w:val="auto"/>
          <w:sz w:val="20"/>
          <w:szCs w:val="20"/>
        </w:rPr>
      </w:pPr>
    </w:p>
    <w:p w:rsidR="00EE1F03" w:rsidRDefault="00EE1F03" w:rsidP="00EE1F03">
      <w:pPr>
        <w:pStyle w:val="Default"/>
        <w:rPr>
          <w:color w:val="auto"/>
          <w:sz w:val="20"/>
          <w:szCs w:val="20"/>
        </w:rPr>
      </w:pPr>
    </w:p>
    <w:p w:rsidR="001D340C" w:rsidRDefault="00EE1F03" w:rsidP="00EE1F03">
      <w:pPr>
        <w:pStyle w:val="Default"/>
        <w:rPr>
          <w:color w:val="auto"/>
          <w:sz w:val="20"/>
          <w:szCs w:val="20"/>
        </w:rPr>
      </w:pPr>
      <w:r>
        <w:rPr>
          <w:color w:val="auto"/>
          <w:sz w:val="20"/>
          <w:szCs w:val="20"/>
        </w:rPr>
        <w:t>Notas:</w:t>
      </w:r>
    </w:p>
    <w:p w:rsidR="00EE1F03" w:rsidRDefault="00EE1F03" w:rsidP="00EE1F03">
      <w:pPr>
        <w:pStyle w:val="Default"/>
        <w:rPr>
          <w:color w:val="auto"/>
          <w:sz w:val="20"/>
          <w:szCs w:val="20"/>
        </w:rPr>
      </w:pPr>
      <w:r>
        <w:rPr>
          <w:color w:val="auto"/>
          <w:sz w:val="20"/>
          <w:szCs w:val="20"/>
        </w:rPr>
        <w:t xml:space="preserve"> </w:t>
      </w:r>
    </w:p>
    <w:p w:rsidR="00EE1F03" w:rsidRPr="00654480" w:rsidRDefault="00EE1F03" w:rsidP="00654480">
      <w:pPr>
        <w:pStyle w:val="Default"/>
        <w:numPr>
          <w:ilvl w:val="0"/>
          <w:numId w:val="14"/>
        </w:numPr>
        <w:spacing w:after="13"/>
        <w:jc w:val="both"/>
        <w:rPr>
          <w:color w:val="auto"/>
          <w:sz w:val="18"/>
          <w:szCs w:val="18"/>
        </w:rPr>
      </w:pPr>
      <w:bookmarkStart w:id="1" w:name="a"/>
      <w:r>
        <w:rPr>
          <w:color w:val="auto"/>
          <w:sz w:val="18"/>
          <w:szCs w:val="18"/>
        </w:rPr>
        <w:t>Acesso físico limitado:</w:t>
      </w:r>
      <w:bookmarkEnd w:id="1"/>
      <w:r>
        <w:rPr>
          <w:color w:val="auto"/>
          <w:sz w:val="18"/>
          <w:szCs w:val="18"/>
        </w:rPr>
        <w:t xml:space="preserve">Pode ser um acesso ocasional com uma duração muito curta e/ou como visitantes com acesso apenas a áreas comuns dentro de um edifício da BT. </w:t>
      </w:r>
    </w:p>
    <w:p w:rsidR="00EE1F03" w:rsidRPr="00654480" w:rsidRDefault="00EE1F03" w:rsidP="00654480">
      <w:pPr>
        <w:pStyle w:val="Default"/>
        <w:numPr>
          <w:ilvl w:val="0"/>
          <w:numId w:val="14"/>
        </w:numPr>
        <w:spacing w:after="13"/>
        <w:jc w:val="both"/>
        <w:rPr>
          <w:color w:val="auto"/>
          <w:sz w:val="18"/>
          <w:szCs w:val="18"/>
        </w:rPr>
      </w:pPr>
      <w:bookmarkStart w:id="2" w:name="b"/>
      <w:r>
        <w:rPr>
          <w:color w:val="auto"/>
          <w:sz w:val="18"/>
          <w:szCs w:val="18"/>
        </w:rPr>
        <w:t xml:space="preserve">Possível contacto com informações da BT (conforme definido no contrato): As informações da BT incluem qualquer documento marcado como INTERNO, CONFIDENCIAL ou ambos. </w:t>
      </w:r>
    </w:p>
    <w:p w:rsidR="00EE1F03" w:rsidRPr="00654480" w:rsidRDefault="00EE1F03" w:rsidP="00654480">
      <w:pPr>
        <w:pStyle w:val="Default"/>
        <w:numPr>
          <w:ilvl w:val="0"/>
          <w:numId w:val="14"/>
        </w:numPr>
        <w:spacing w:after="13"/>
        <w:jc w:val="both"/>
        <w:rPr>
          <w:color w:val="auto"/>
          <w:sz w:val="18"/>
          <w:szCs w:val="18"/>
        </w:rPr>
      </w:pPr>
      <w:bookmarkStart w:id="3" w:name="c"/>
      <w:bookmarkEnd w:id="2"/>
      <w:r>
        <w:rPr>
          <w:color w:val="auto"/>
          <w:sz w:val="18"/>
          <w:szCs w:val="18"/>
        </w:rPr>
        <w:t xml:space="preserve">Funções que exijam acesso operacional às redes de comunicação da BT em relação ao fornecimento, reparação, configuração, gestão de desempenho e/ou relatórios; e/ou acesso à intranet da BT e/ou outros sistemas proprietários por razões operacionais quando estas informações não estiverem disponíveis para terceiros fora da </w:t>
      </w:r>
      <w:bookmarkEnd w:id="3"/>
      <w:r>
        <w:rPr>
          <w:color w:val="auto"/>
          <w:sz w:val="18"/>
          <w:szCs w:val="18"/>
        </w:rPr>
        <w:t xml:space="preserve">BT. </w:t>
      </w:r>
    </w:p>
    <w:p w:rsidR="00EE1F03" w:rsidRPr="00654480" w:rsidRDefault="00EE1F03" w:rsidP="00654480">
      <w:pPr>
        <w:pStyle w:val="Default"/>
        <w:numPr>
          <w:ilvl w:val="0"/>
          <w:numId w:val="14"/>
        </w:numPr>
        <w:spacing w:after="13"/>
        <w:jc w:val="both"/>
        <w:rPr>
          <w:color w:val="auto"/>
          <w:sz w:val="18"/>
          <w:szCs w:val="18"/>
        </w:rPr>
      </w:pPr>
      <w:r>
        <w:rPr>
          <w:color w:val="auto"/>
          <w:sz w:val="18"/>
          <w:szCs w:val="18"/>
        </w:rPr>
        <w:t>Qualquer função equivalente às funções das famílias de trabalhos do quadro de recompensas financeiras ou de segurança da BT ou para funções equivalentes de membros da equipa que estejam a trabalhar nestas funções.</w:t>
      </w:r>
      <w:bookmarkStart w:id="4" w:name="d"/>
      <w:r>
        <w:rPr>
          <w:color w:val="auto"/>
          <w:sz w:val="18"/>
          <w:szCs w:val="18"/>
        </w:rPr>
        <w:t xml:space="preserve">Informações adicionais sobre este requisito estão no ponto </w:t>
      </w:r>
      <w:bookmarkEnd w:id="4"/>
      <w:r>
        <w:rPr>
          <w:color w:val="auto"/>
          <w:sz w:val="18"/>
          <w:szCs w:val="18"/>
        </w:rPr>
        <w:t xml:space="preserve">3 abaixo. </w:t>
      </w:r>
    </w:p>
    <w:p w:rsidR="00EE1F03" w:rsidRPr="00654480" w:rsidRDefault="00EE1F03" w:rsidP="00654480">
      <w:pPr>
        <w:pStyle w:val="Default"/>
        <w:numPr>
          <w:ilvl w:val="0"/>
          <w:numId w:val="14"/>
        </w:numPr>
        <w:spacing w:after="13"/>
        <w:jc w:val="both"/>
        <w:rPr>
          <w:color w:val="auto"/>
          <w:sz w:val="18"/>
          <w:szCs w:val="18"/>
        </w:rPr>
      </w:pPr>
      <w:r>
        <w:rPr>
          <w:color w:val="auto"/>
          <w:sz w:val="18"/>
          <w:szCs w:val="18"/>
        </w:rPr>
        <w:t xml:space="preserve">Qualquer pessoa que tenha acesso aos detalhes financeiros do cliente ou a direitos administrativos nos sistemas financeiros. </w:t>
      </w:r>
    </w:p>
    <w:p w:rsidR="00EE1F03" w:rsidRPr="00654480" w:rsidRDefault="00EE1F03" w:rsidP="00654480">
      <w:pPr>
        <w:pStyle w:val="Default"/>
        <w:numPr>
          <w:ilvl w:val="0"/>
          <w:numId w:val="14"/>
        </w:numPr>
        <w:spacing w:after="13"/>
        <w:jc w:val="both"/>
        <w:rPr>
          <w:color w:val="auto"/>
          <w:sz w:val="18"/>
          <w:szCs w:val="18"/>
        </w:rPr>
      </w:pPr>
      <w:r>
        <w:rPr>
          <w:color w:val="auto"/>
          <w:sz w:val="18"/>
          <w:szCs w:val="18"/>
        </w:rPr>
        <w:t xml:space="preserve">Cargos em que indivíduos poderão exercer funções de supervisão em relação a outros operadores de computadores e estar envolvidos em tarefas de scripting / programação. Sempre que possam ter acesso de "superutilizador" e afetar outras contas através de atividades de criação / eliminação </w:t>
      </w:r>
    </w:p>
    <w:p w:rsidR="00EE1F03" w:rsidRPr="00654480" w:rsidRDefault="00EE1F03" w:rsidP="00654480">
      <w:pPr>
        <w:pStyle w:val="Default"/>
        <w:numPr>
          <w:ilvl w:val="0"/>
          <w:numId w:val="14"/>
        </w:numPr>
        <w:jc w:val="both"/>
        <w:rPr>
          <w:color w:val="auto"/>
          <w:sz w:val="18"/>
          <w:szCs w:val="18"/>
        </w:rPr>
      </w:pPr>
      <w:r>
        <w:rPr>
          <w:color w:val="auto"/>
          <w:sz w:val="18"/>
          <w:szCs w:val="18"/>
        </w:rPr>
        <w:t xml:space="preserve">Segurança melhorada - conforme identificado pela BT. Estes são sistemas estratégicos importantes, locais identificados pela BT Security como obrigando as pessoas que lhes acedem a ter um nível mais alto de confiança. </w:t>
      </w:r>
    </w:p>
    <w:p w:rsidR="00EE1F03" w:rsidRDefault="00EE1F03" w:rsidP="00EE1F03">
      <w:pPr>
        <w:pStyle w:val="Default"/>
        <w:rPr>
          <w:color w:val="auto"/>
          <w:sz w:val="20"/>
          <w:szCs w:val="20"/>
        </w:rPr>
      </w:pPr>
    </w:p>
    <w:p w:rsidR="00EE1F03" w:rsidRPr="00F502E6" w:rsidRDefault="00EE1F03" w:rsidP="00EE1F03">
      <w:pPr>
        <w:pStyle w:val="Default"/>
        <w:numPr>
          <w:ilvl w:val="0"/>
          <w:numId w:val="6"/>
        </w:numPr>
        <w:rPr>
          <w:b/>
          <w:bCs/>
          <w:color w:val="auto"/>
          <w:sz w:val="20"/>
          <w:szCs w:val="20"/>
        </w:rPr>
      </w:pPr>
      <w:r>
        <w:rPr>
          <w:b/>
          <w:bCs/>
          <w:color w:val="auto"/>
          <w:sz w:val="20"/>
          <w:szCs w:val="20"/>
        </w:rPr>
        <w:t>Requisitos de segurança melhorados</w:t>
      </w:r>
    </w:p>
    <w:p w:rsidR="00EE1F03" w:rsidRDefault="00EE1F03" w:rsidP="00EE1F03">
      <w:pPr>
        <w:pStyle w:val="Default"/>
        <w:ind w:left="360"/>
        <w:rPr>
          <w:color w:val="auto"/>
          <w:sz w:val="26"/>
          <w:szCs w:val="26"/>
        </w:rPr>
      </w:pPr>
      <w:r>
        <w:rPr>
          <w:b/>
          <w:bCs/>
          <w:color w:val="auto"/>
          <w:sz w:val="26"/>
          <w:szCs w:val="26"/>
        </w:rPr>
        <w:t xml:space="preserve"> </w:t>
      </w:r>
    </w:p>
    <w:p w:rsidR="00EE1F03" w:rsidRPr="00F502E6" w:rsidRDefault="00EE1F03" w:rsidP="00726C8D">
      <w:pPr>
        <w:pStyle w:val="Default"/>
        <w:jc w:val="both"/>
        <w:rPr>
          <w:color w:val="auto"/>
          <w:sz w:val="18"/>
          <w:szCs w:val="18"/>
        </w:rPr>
      </w:pPr>
      <w:r>
        <w:rPr>
          <w:color w:val="auto"/>
          <w:sz w:val="18"/>
          <w:szCs w:val="18"/>
        </w:rPr>
        <w:t xml:space="preserve">Os requisitos de segurança melhorada são aplicados a duas áreas distintas na BT: - </w:t>
      </w:r>
    </w:p>
    <w:p w:rsidR="00654480" w:rsidRPr="00F502E6" w:rsidRDefault="00654480" w:rsidP="00726C8D">
      <w:pPr>
        <w:pStyle w:val="Default"/>
        <w:jc w:val="both"/>
        <w:rPr>
          <w:color w:val="auto"/>
          <w:sz w:val="18"/>
          <w:szCs w:val="18"/>
        </w:rPr>
      </w:pPr>
    </w:p>
    <w:p w:rsidR="00EE1F03" w:rsidRPr="00F502E6" w:rsidRDefault="007B1A96" w:rsidP="00726C8D">
      <w:pPr>
        <w:pStyle w:val="Default"/>
        <w:numPr>
          <w:ilvl w:val="0"/>
          <w:numId w:val="1"/>
        </w:numPr>
        <w:spacing w:after="25"/>
        <w:jc w:val="both"/>
        <w:rPr>
          <w:color w:val="auto"/>
          <w:sz w:val="18"/>
          <w:szCs w:val="18"/>
        </w:rPr>
      </w:pPr>
      <w:r>
        <w:rPr>
          <w:b/>
          <w:bCs/>
          <w:color w:val="auto"/>
          <w:sz w:val="18"/>
          <w:szCs w:val="18"/>
        </w:rPr>
        <w:t xml:space="preserve">Funções de Verificação avançada </w:t>
      </w:r>
      <w:r>
        <w:rPr>
          <w:color w:val="auto"/>
          <w:sz w:val="18"/>
          <w:szCs w:val="18"/>
        </w:rPr>
        <w:t xml:space="preserve">- são funções pré-determinadas encontradas em todas as linhas de negócios e geografias da BT. </w:t>
      </w:r>
    </w:p>
    <w:p w:rsidR="00EE1F03" w:rsidRPr="00F502E6" w:rsidRDefault="00EE1F03" w:rsidP="00726C8D">
      <w:pPr>
        <w:pStyle w:val="Default"/>
        <w:numPr>
          <w:ilvl w:val="0"/>
          <w:numId w:val="1"/>
        </w:numPr>
        <w:jc w:val="both"/>
        <w:rPr>
          <w:color w:val="auto"/>
          <w:sz w:val="18"/>
          <w:szCs w:val="18"/>
        </w:rPr>
      </w:pPr>
      <w:r>
        <w:rPr>
          <w:b/>
          <w:bCs/>
          <w:color w:val="auto"/>
          <w:sz w:val="18"/>
          <w:szCs w:val="18"/>
        </w:rPr>
        <w:t xml:space="preserve">Funções do National Security Vetting (NSV) </w:t>
      </w:r>
      <w:r>
        <w:rPr>
          <w:color w:val="auto"/>
          <w:sz w:val="18"/>
          <w:szCs w:val="18"/>
        </w:rPr>
        <w:t xml:space="preserve">- Estas funções são específicas do país e da função - no Reino Unido, os requisitos da NSV indicados abaixo deverão ser respeitados. Para todas as outras regiões geográficas, terá de se pedir indicações à BT Security - Secção 4 abaixo para obter informações de contacto </w:t>
      </w:r>
    </w:p>
    <w:p w:rsidR="00EE1F03" w:rsidRPr="00F502E6" w:rsidRDefault="00EE1F03" w:rsidP="00726C8D">
      <w:pPr>
        <w:pStyle w:val="Default"/>
        <w:jc w:val="both"/>
        <w:rPr>
          <w:color w:val="auto"/>
          <w:sz w:val="18"/>
          <w:szCs w:val="18"/>
        </w:rPr>
      </w:pPr>
    </w:p>
    <w:p w:rsidR="00EE1F03" w:rsidRPr="00F502E6" w:rsidRDefault="00EE1F03" w:rsidP="00654480">
      <w:pPr>
        <w:pStyle w:val="Default"/>
        <w:ind w:left="720"/>
        <w:jc w:val="both"/>
        <w:rPr>
          <w:color w:val="auto"/>
          <w:sz w:val="18"/>
          <w:szCs w:val="18"/>
        </w:rPr>
      </w:pPr>
      <w:r>
        <w:rPr>
          <w:color w:val="auto"/>
          <w:sz w:val="18"/>
          <w:szCs w:val="18"/>
        </w:rPr>
        <w:t xml:space="preserve">Quando ocorre uma sobreposição entre as duas funções, prevalece o nível mais alto de garantia fornecido pelo sistema National Security Vetting. Ou seja, quando um indivíduo tiver sido sujeito a Verificação Antiterrorista (CTC), Verificação de Segurança (SC) ou Verificação Desenvolvida (DV), não há necessidade de se submeter à Verificação Avançada. </w:t>
      </w:r>
    </w:p>
    <w:p w:rsidR="00EE1F03" w:rsidRPr="00F502E6" w:rsidRDefault="00EE1F03" w:rsidP="00726C8D">
      <w:pPr>
        <w:pStyle w:val="Default"/>
        <w:jc w:val="both"/>
        <w:rPr>
          <w:color w:val="auto"/>
          <w:sz w:val="18"/>
          <w:szCs w:val="18"/>
        </w:rPr>
      </w:pPr>
    </w:p>
    <w:p w:rsidR="00EE1F03" w:rsidRPr="00F502E6" w:rsidRDefault="00EE1F03" w:rsidP="00726C8D">
      <w:pPr>
        <w:pStyle w:val="Default"/>
        <w:jc w:val="both"/>
        <w:rPr>
          <w:color w:val="auto"/>
          <w:sz w:val="18"/>
          <w:szCs w:val="18"/>
        </w:rPr>
      </w:pPr>
      <w:r>
        <w:rPr>
          <w:color w:val="auto"/>
          <w:sz w:val="18"/>
          <w:szCs w:val="18"/>
        </w:rPr>
        <w:t xml:space="preserve">a </w:t>
      </w:r>
      <w:hyperlink r:id="rId13" w:history="1">
        <w:r>
          <w:rPr>
            <w:rStyle w:val="Hyperlink"/>
            <w:sz w:val="18"/>
            <w:szCs w:val="18"/>
          </w:rPr>
          <w:t>Funções de</w:t>
        </w:r>
      </w:hyperlink>
      <w:r>
        <w:rPr>
          <w:color w:val="auto"/>
          <w:sz w:val="18"/>
          <w:szCs w:val="18"/>
        </w:rPr>
        <w:t xml:space="preserve">Verificação Avançada </w:t>
      </w:r>
    </w:p>
    <w:p w:rsidR="00EE1F03" w:rsidRPr="00F502E6" w:rsidRDefault="00EE1F03" w:rsidP="00726C8D">
      <w:pPr>
        <w:pStyle w:val="Default"/>
        <w:jc w:val="both"/>
        <w:rPr>
          <w:color w:val="auto"/>
          <w:sz w:val="18"/>
          <w:szCs w:val="18"/>
        </w:rPr>
      </w:pPr>
    </w:p>
    <w:p w:rsidR="00EE1F03" w:rsidRPr="00F502E6" w:rsidRDefault="00EE1F03" w:rsidP="00726C8D">
      <w:pPr>
        <w:pStyle w:val="Default"/>
        <w:ind w:left="720"/>
        <w:jc w:val="both"/>
        <w:rPr>
          <w:color w:val="auto"/>
          <w:sz w:val="18"/>
          <w:szCs w:val="18"/>
        </w:rPr>
      </w:pPr>
      <w:r>
        <w:rPr>
          <w:color w:val="auto"/>
          <w:sz w:val="18"/>
          <w:szCs w:val="18"/>
        </w:rPr>
        <w:t xml:space="preserve">Embora a "ameaça interna" seja comum a todas as organizações e em todos os níveis, o impacto de tal compromisso poderá variar. Um fator chave será o papel em si e a sua importância para os negócios. As seguintes funções requerem uma Verificação Avançada na BT: - </w:t>
      </w:r>
    </w:p>
    <w:p w:rsidR="00EE1F03" w:rsidRPr="00F502E6" w:rsidRDefault="00EE1F03" w:rsidP="00654480">
      <w:pPr>
        <w:pStyle w:val="Default"/>
        <w:numPr>
          <w:ilvl w:val="0"/>
          <w:numId w:val="8"/>
        </w:numPr>
        <w:ind w:left="1080"/>
        <w:jc w:val="both"/>
        <w:rPr>
          <w:color w:val="auto"/>
          <w:sz w:val="18"/>
          <w:szCs w:val="18"/>
        </w:rPr>
      </w:pPr>
      <w:r>
        <w:rPr>
          <w:color w:val="auto"/>
          <w:sz w:val="18"/>
          <w:szCs w:val="18"/>
        </w:rPr>
        <w:t xml:space="preserve">Funções de segurança </w:t>
      </w:r>
    </w:p>
    <w:p w:rsidR="00EE1F03" w:rsidRPr="00F502E6" w:rsidRDefault="00EE1F03" w:rsidP="00654480">
      <w:pPr>
        <w:pStyle w:val="Default"/>
        <w:numPr>
          <w:ilvl w:val="0"/>
          <w:numId w:val="1"/>
        </w:numPr>
        <w:spacing w:after="24"/>
        <w:ind w:left="1080"/>
        <w:jc w:val="both"/>
        <w:rPr>
          <w:color w:val="auto"/>
          <w:sz w:val="18"/>
          <w:szCs w:val="18"/>
        </w:rPr>
      </w:pPr>
      <w:r>
        <w:rPr>
          <w:color w:val="auto"/>
          <w:sz w:val="18"/>
          <w:szCs w:val="18"/>
        </w:rPr>
        <w:t xml:space="preserve">Funções financeiras </w:t>
      </w:r>
    </w:p>
    <w:p w:rsidR="00EE1F03" w:rsidRPr="00F502E6" w:rsidRDefault="00EE1F03" w:rsidP="00654480">
      <w:pPr>
        <w:pStyle w:val="Default"/>
        <w:numPr>
          <w:ilvl w:val="0"/>
          <w:numId w:val="1"/>
        </w:numPr>
        <w:spacing w:after="24"/>
        <w:ind w:left="1080"/>
        <w:jc w:val="both"/>
        <w:rPr>
          <w:color w:val="auto"/>
          <w:sz w:val="18"/>
          <w:szCs w:val="18"/>
        </w:rPr>
      </w:pPr>
      <w:r>
        <w:rPr>
          <w:color w:val="auto"/>
          <w:sz w:val="18"/>
          <w:szCs w:val="18"/>
        </w:rPr>
        <w:t xml:space="preserve">Funções de administração de sistemas </w:t>
      </w:r>
    </w:p>
    <w:p w:rsidR="00EE1F03" w:rsidRPr="00F502E6" w:rsidRDefault="00EE1F03" w:rsidP="00654480">
      <w:pPr>
        <w:pStyle w:val="Default"/>
        <w:numPr>
          <w:ilvl w:val="0"/>
          <w:numId w:val="1"/>
        </w:numPr>
        <w:ind w:left="1080"/>
        <w:jc w:val="both"/>
        <w:rPr>
          <w:color w:val="auto"/>
          <w:sz w:val="18"/>
          <w:szCs w:val="18"/>
        </w:rPr>
      </w:pPr>
      <w:r>
        <w:rPr>
          <w:color w:val="auto"/>
          <w:sz w:val="18"/>
          <w:szCs w:val="18"/>
        </w:rPr>
        <w:t xml:space="preserve">Funções de administração de rede </w:t>
      </w:r>
    </w:p>
    <w:p w:rsidR="00EE1F03" w:rsidRPr="00F502E6" w:rsidRDefault="00EE1F03" w:rsidP="00726C8D">
      <w:pPr>
        <w:pStyle w:val="Default"/>
        <w:jc w:val="both"/>
        <w:rPr>
          <w:color w:val="auto"/>
          <w:sz w:val="18"/>
          <w:szCs w:val="18"/>
        </w:rPr>
      </w:pPr>
    </w:p>
    <w:p w:rsidR="00EE1F03" w:rsidRPr="00F502E6" w:rsidRDefault="00EE1F03" w:rsidP="00726C8D">
      <w:pPr>
        <w:pStyle w:val="Default"/>
        <w:jc w:val="both"/>
        <w:rPr>
          <w:color w:val="auto"/>
          <w:sz w:val="18"/>
          <w:szCs w:val="18"/>
        </w:rPr>
      </w:pPr>
      <w:r>
        <w:rPr>
          <w:color w:val="auto"/>
          <w:sz w:val="18"/>
          <w:szCs w:val="18"/>
        </w:rPr>
        <w:t xml:space="preserve">b </w:t>
      </w:r>
      <w:hyperlink r:id="rId14" w:history="1">
        <w:r>
          <w:rPr>
            <w:rStyle w:val="Hyperlink"/>
            <w:sz w:val="18"/>
            <w:szCs w:val="18"/>
          </w:rPr>
          <w:t>Funções do National Security Vetting (NSV)</w:t>
        </w:r>
      </w:hyperlink>
      <w:r>
        <w:rPr>
          <w:color w:val="auto"/>
          <w:sz w:val="18"/>
          <w:szCs w:val="18"/>
        </w:rPr>
        <w:t xml:space="preserve"> </w:t>
      </w:r>
    </w:p>
    <w:p w:rsidR="00EE1F03" w:rsidRPr="00F502E6" w:rsidRDefault="00EE1F03" w:rsidP="00726C8D">
      <w:pPr>
        <w:pStyle w:val="Default"/>
        <w:jc w:val="both"/>
        <w:rPr>
          <w:color w:val="auto"/>
          <w:sz w:val="18"/>
          <w:szCs w:val="18"/>
        </w:rPr>
      </w:pPr>
    </w:p>
    <w:p w:rsidR="00EE1F03" w:rsidRPr="00F502E6" w:rsidRDefault="00EE1F03" w:rsidP="00726C8D">
      <w:pPr>
        <w:pStyle w:val="Default"/>
        <w:ind w:left="720"/>
        <w:jc w:val="both"/>
        <w:rPr>
          <w:color w:val="auto"/>
          <w:sz w:val="18"/>
          <w:szCs w:val="18"/>
        </w:rPr>
      </w:pPr>
      <w:r>
        <w:rPr>
          <w:color w:val="auto"/>
          <w:sz w:val="18"/>
          <w:szCs w:val="18"/>
        </w:rPr>
        <w:t xml:space="preserve">Nos casos em que a BT realiza trabalhos em nome de clientes do Governo de Sua Majestade (HMG), que envolvem acesso a ativos classificados do governo, poderá ser necessário um nível de NSV. Nestes casos, os requisitos do cliente estão contidos numa carta de aspetos de segurança (SAL) e serão comunicados ao fornecedor pelo projeto / chefe de segurança da BT. </w:t>
      </w:r>
    </w:p>
    <w:p w:rsidR="00EE1F03" w:rsidRDefault="00EE1F03" w:rsidP="00EE1F03">
      <w:pPr>
        <w:pStyle w:val="Default"/>
        <w:rPr>
          <w:color w:val="auto"/>
          <w:sz w:val="20"/>
          <w:szCs w:val="20"/>
        </w:rPr>
      </w:pPr>
    </w:p>
    <w:p w:rsidR="00EE1F03" w:rsidRPr="00F502E6" w:rsidRDefault="00EE1F03" w:rsidP="00EE1F03">
      <w:pPr>
        <w:pStyle w:val="Default"/>
        <w:numPr>
          <w:ilvl w:val="0"/>
          <w:numId w:val="6"/>
        </w:numPr>
        <w:rPr>
          <w:b/>
          <w:bCs/>
          <w:color w:val="auto"/>
          <w:sz w:val="20"/>
          <w:szCs w:val="20"/>
        </w:rPr>
      </w:pPr>
      <w:r>
        <w:rPr>
          <w:b/>
          <w:bCs/>
          <w:color w:val="auto"/>
          <w:sz w:val="20"/>
          <w:szCs w:val="20"/>
        </w:rPr>
        <w:lastRenderedPageBreak/>
        <w:t>Contactos / consultas da BT Security</w:t>
      </w:r>
    </w:p>
    <w:p w:rsidR="00EE1F03" w:rsidRDefault="00EE1F03" w:rsidP="00EE1F03">
      <w:pPr>
        <w:pStyle w:val="Default"/>
        <w:ind w:left="360"/>
        <w:rPr>
          <w:color w:val="auto"/>
          <w:sz w:val="26"/>
          <w:szCs w:val="26"/>
        </w:rPr>
      </w:pPr>
      <w:r>
        <w:rPr>
          <w:b/>
          <w:bCs/>
          <w:color w:val="auto"/>
          <w:sz w:val="26"/>
          <w:szCs w:val="26"/>
        </w:rPr>
        <w:t xml:space="preserve"> </w:t>
      </w:r>
    </w:p>
    <w:p w:rsidR="00EE1F03" w:rsidRPr="00F502E6" w:rsidRDefault="00EE1F03" w:rsidP="00726C8D">
      <w:pPr>
        <w:pStyle w:val="Default"/>
        <w:jc w:val="both"/>
        <w:rPr>
          <w:color w:val="auto"/>
          <w:sz w:val="18"/>
          <w:szCs w:val="18"/>
        </w:rPr>
      </w:pPr>
      <w:r>
        <w:rPr>
          <w:color w:val="auto"/>
          <w:sz w:val="18"/>
          <w:szCs w:val="18"/>
        </w:rPr>
        <w:t xml:space="preserve">Quando for necessário entrar em contacto com a BT em relação às verificações do terceiro, o contacto deverá ser feito em primeira instância por e-mail para </w:t>
      </w:r>
      <w:hyperlink r:id="rId15" w:history="1">
        <w:r>
          <w:rPr>
            <w:rStyle w:val="Hyperlink"/>
            <w:sz w:val="18"/>
            <w:szCs w:val="18"/>
          </w:rPr>
          <w:t>personnel.screening@bt.com</w:t>
        </w:r>
      </w:hyperlink>
      <w:r>
        <w:rPr>
          <w:color w:val="auto"/>
          <w:sz w:val="18"/>
          <w:szCs w:val="18"/>
        </w:rPr>
        <w:t xml:space="preserve"> colocando no assunto "Consulta ao fornecedor PECS". </w:t>
      </w:r>
    </w:p>
    <w:p w:rsidR="00EE1F03" w:rsidRDefault="00EE1F03" w:rsidP="00EE1F03">
      <w:pPr>
        <w:pStyle w:val="Default"/>
        <w:rPr>
          <w:color w:val="auto"/>
          <w:sz w:val="20"/>
          <w:szCs w:val="20"/>
        </w:rPr>
      </w:pPr>
    </w:p>
    <w:p w:rsidR="00EE1F03" w:rsidRDefault="00EE1F03" w:rsidP="00EE1F03">
      <w:pPr>
        <w:pStyle w:val="Default"/>
        <w:rPr>
          <w:color w:val="auto"/>
          <w:sz w:val="15"/>
          <w:szCs w:val="15"/>
        </w:rPr>
      </w:pPr>
    </w:p>
    <w:p w:rsidR="00EE1F03" w:rsidRDefault="00EE1F03" w:rsidP="00EE1F03">
      <w:pPr>
        <w:pStyle w:val="Default"/>
        <w:rPr>
          <w:color w:val="auto"/>
        </w:rPr>
      </w:pPr>
    </w:p>
    <w:p w:rsidR="00EE1F03" w:rsidRDefault="00EE1F03" w:rsidP="00EE1F03">
      <w:pPr>
        <w:pStyle w:val="Default"/>
        <w:pageBreakBefore/>
        <w:jc w:val="center"/>
        <w:rPr>
          <w:b/>
          <w:bCs/>
          <w:color w:val="auto"/>
          <w:sz w:val="23"/>
          <w:szCs w:val="23"/>
        </w:rPr>
      </w:pPr>
      <w:bookmarkStart w:id="5" w:name="appendix"/>
      <w:r>
        <w:rPr>
          <w:b/>
          <w:bCs/>
          <w:color w:val="auto"/>
          <w:sz w:val="23"/>
          <w:szCs w:val="23"/>
        </w:rPr>
        <w:lastRenderedPageBreak/>
        <w:t>Anexo 1</w:t>
      </w:r>
    </w:p>
    <w:bookmarkEnd w:id="5"/>
    <w:p w:rsidR="00EE1F03" w:rsidRDefault="00EE1F03" w:rsidP="00EE1F03">
      <w:pPr>
        <w:pStyle w:val="Default"/>
        <w:jc w:val="center"/>
        <w:rPr>
          <w:b/>
          <w:bCs/>
          <w:color w:val="auto"/>
          <w:sz w:val="28"/>
          <w:szCs w:val="28"/>
        </w:rPr>
      </w:pPr>
      <w:r>
        <w:rPr>
          <w:b/>
          <w:bCs/>
          <w:color w:val="auto"/>
          <w:sz w:val="28"/>
          <w:szCs w:val="28"/>
        </w:rPr>
        <w:t>Cláusulas contratuais</w:t>
      </w:r>
    </w:p>
    <w:p w:rsidR="00EE1F03" w:rsidRDefault="00EE1F03" w:rsidP="00EE1F03">
      <w:pPr>
        <w:pStyle w:val="Default"/>
        <w:rPr>
          <w:color w:val="auto"/>
          <w:sz w:val="28"/>
          <w:szCs w:val="28"/>
        </w:rPr>
      </w:pPr>
    </w:p>
    <w:p w:rsidR="00EE1F03" w:rsidRDefault="00EE1F03" w:rsidP="00EE1F03">
      <w:pPr>
        <w:pStyle w:val="Default"/>
        <w:rPr>
          <w:b/>
          <w:bCs/>
          <w:color w:val="auto"/>
          <w:sz w:val="20"/>
          <w:szCs w:val="20"/>
        </w:rPr>
      </w:pPr>
      <w:r>
        <w:rPr>
          <w:b/>
          <w:bCs/>
          <w:color w:val="auto"/>
          <w:sz w:val="20"/>
          <w:szCs w:val="20"/>
        </w:rPr>
        <w:t xml:space="preserve">Declaração geral </w:t>
      </w:r>
    </w:p>
    <w:p w:rsidR="007B1A96" w:rsidRDefault="007B1A96" w:rsidP="00EE1F03">
      <w:pPr>
        <w:pStyle w:val="Default"/>
        <w:rPr>
          <w:color w:val="auto"/>
          <w:sz w:val="20"/>
          <w:szCs w:val="20"/>
        </w:rPr>
      </w:pPr>
    </w:p>
    <w:p w:rsidR="00EE1F03" w:rsidRPr="00F502E6" w:rsidRDefault="00EE1F03" w:rsidP="00726C8D">
      <w:pPr>
        <w:pStyle w:val="Default"/>
        <w:jc w:val="both"/>
        <w:rPr>
          <w:color w:val="auto"/>
          <w:sz w:val="18"/>
          <w:szCs w:val="18"/>
        </w:rPr>
      </w:pPr>
      <w:r>
        <w:rPr>
          <w:color w:val="auto"/>
          <w:sz w:val="18"/>
          <w:szCs w:val="18"/>
        </w:rPr>
        <w:t xml:space="preserve">O Fornecedor garantirá que todos os funcionários contratados respeitam as Cláusulas (conforme aplicável) estabelecidas abaixo em relação aos funcionários contratados diretamente envolvidos na entrega de uma Declaração de Trabalho ou projeto em particular para a BT nos termos do contrato. Para evitar dúvidas, nenhum funcionário contratado acederá à BT / Informações do Cliente da BT até que todas as verificações tenham sido concluídas e aprovadas. Todas as exceções terão de ser autorizadas pela BT Security. </w:t>
      </w:r>
    </w:p>
    <w:p w:rsidR="007B1A96" w:rsidRPr="00F502E6" w:rsidRDefault="007B1A96" w:rsidP="00726C8D">
      <w:pPr>
        <w:pStyle w:val="Default"/>
        <w:jc w:val="both"/>
        <w:rPr>
          <w:color w:val="auto"/>
          <w:sz w:val="18"/>
          <w:szCs w:val="18"/>
        </w:rPr>
      </w:pPr>
    </w:p>
    <w:p w:rsidR="00EE1F03" w:rsidRPr="00F502E6" w:rsidRDefault="00EE1F03" w:rsidP="00726C8D">
      <w:pPr>
        <w:pStyle w:val="Default"/>
        <w:jc w:val="both"/>
        <w:rPr>
          <w:color w:val="auto"/>
          <w:sz w:val="18"/>
          <w:szCs w:val="18"/>
        </w:rPr>
      </w:pPr>
      <w:r>
        <w:rPr>
          <w:color w:val="auto"/>
          <w:sz w:val="18"/>
          <w:szCs w:val="18"/>
        </w:rPr>
        <w:t xml:space="preserve">O Fornecedor deverá garantir que todos os documentos fornecidos pelos funcionários contratados como prova são originais e válidos. O Fornecedor terá de manter cópias em ficheiro para demonstrar que as verificações especificadas foram realizadas, armazenadas e geridas de acordo com o Regulamento Geral sobre a Proteção de Dados (RGPD). </w:t>
      </w:r>
    </w:p>
    <w:p w:rsidR="007B1A96" w:rsidRPr="00F502E6" w:rsidRDefault="007B1A96" w:rsidP="00726C8D">
      <w:pPr>
        <w:pStyle w:val="Default"/>
        <w:jc w:val="both"/>
        <w:rPr>
          <w:color w:val="auto"/>
          <w:sz w:val="18"/>
          <w:szCs w:val="18"/>
        </w:rPr>
      </w:pPr>
    </w:p>
    <w:p w:rsidR="00EE1F03" w:rsidRPr="00F502E6" w:rsidRDefault="00EE1F03" w:rsidP="00726C8D">
      <w:pPr>
        <w:pStyle w:val="Default"/>
        <w:jc w:val="both"/>
        <w:rPr>
          <w:color w:val="auto"/>
          <w:sz w:val="18"/>
          <w:szCs w:val="18"/>
        </w:rPr>
      </w:pPr>
      <w:r>
        <w:rPr>
          <w:color w:val="auto"/>
          <w:sz w:val="18"/>
          <w:szCs w:val="18"/>
        </w:rPr>
        <w:t>Sujeita à conformidade com as leis locais de proteção de dados aplicáveis em cada jurisdição, a BT reserva-se o direito de auditar qualquer um destes documentos e a conformidade com as Cláusulas indicadas a qualquer momento durante a vigência do Contrato.</w:t>
      </w:r>
    </w:p>
    <w:p w:rsidR="00EE1F03" w:rsidRDefault="00EE1F03" w:rsidP="00EE1F03">
      <w:pPr>
        <w:pStyle w:val="Default"/>
        <w:rPr>
          <w:color w:val="auto"/>
          <w:sz w:val="20"/>
          <w:szCs w:val="20"/>
        </w:rPr>
      </w:pPr>
      <w:r>
        <w:rPr>
          <w:color w:val="auto"/>
          <w:sz w:val="20"/>
          <w:szCs w:val="20"/>
        </w:rPr>
        <w:t xml:space="preserve"> </w:t>
      </w:r>
    </w:p>
    <w:p w:rsidR="00EE1F03" w:rsidRDefault="00EE1F03" w:rsidP="00EE1F03">
      <w:pPr>
        <w:pStyle w:val="Default"/>
        <w:rPr>
          <w:b/>
          <w:bCs/>
          <w:color w:val="auto"/>
          <w:sz w:val="20"/>
          <w:szCs w:val="20"/>
        </w:rPr>
      </w:pPr>
      <w:r>
        <w:rPr>
          <w:b/>
          <w:bCs/>
          <w:color w:val="auto"/>
          <w:sz w:val="20"/>
          <w:szCs w:val="20"/>
        </w:rPr>
        <w:t xml:space="preserve">Cláusulas </w:t>
      </w:r>
    </w:p>
    <w:p w:rsidR="00EE1F03" w:rsidRDefault="00EE1F03" w:rsidP="00EE1F03">
      <w:pPr>
        <w:pStyle w:val="Default"/>
        <w:rPr>
          <w:color w:val="auto"/>
          <w:sz w:val="20"/>
          <w:szCs w:val="20"/>
        </w:rPr>
      </w:pPr>
    </w:p>
    <w:p w:rsidR="00EE1F03" w:rsidRDefault="00EE1F03" w:rsidP="00EE1F03">
      <w:pPr>
        <w:pStyle w:val="Default"/>
        <w:rPr>
          <w:color w:val="auto"/>
          <w:sz w:val="20"/>
          <w:szCs w:val="20"/>
        </w:rPr>
      </w:pPr>
      <w:bookmarkStart w:id="6" w:name="aa"/>
      <w:r>
        <w:rPr>
          <w:b/>
          <w:bCs/>
          <w:color w:val="auto"/>
          <w:sz w:val="20"/>
          <w:szCs w:val="20"/>
        </w:rPr>
        <w:t xml:space="preserve">A. Confidencialidade das informações </w:t>
      </w:r>
    </w:p>
    <w:bookmarkEnd w:id="6"/>
    <w:p w:rsidR="00EE1F03" w:rsidRDefault="00EE1F03" w:rsidP="00EE1F03">
      <w:pPr>
        <w:pStyle w:val="Default"/>
        <w:rPr>
          <w:color w:val="auto"/>
          <w:sz w:val="20"/>
          <w:szCs w:val="20"/>
        </w:rPr>
      </w:pPr>
    </w:p>
    <w:p w:rsidR="00EE1F03" w:rsidRPr="0024704B" w:rsidRDefault="00EE1F03" w:rsidP="00726C8D">
      <w:pPr>
        <w:pStyle w:val="Default"/>
        <w:jc w:val="both"/>
        <w:rPr>
          <w:color w:val="auto"/>
          <w:sz w:val="18"/>
          <w:szCs w:val="18"/>
        </w:rPr>
      </w:pPr>
      <w:r>
        <w:rPr>
          <w:color w:val="auto"/>
          <w:sz w:val="18"/>
          <w:szCs w:val="18"/>
        </w:rPr>
        <w:t>Além das disposições de confidencialidade já estabelecidas no Contrato, o Fornecedor deverá garantir que o formulário "Confidencialidade das Informações" (</w:t>
      </w:r>
      <w:hyperlink w:anchor="annex" w:history="1">
        <w:r>
          <w:rPr>
            <w:rStyle w:val="Hyperlink"/>
            <w:sz w:val="18"/>
            <w:szCs w:val="18"/>
          </w:rPr>
          <w:t>Anexo 1</w:t>
        </w:r>
      </w:hyperlink>
      <w:r>
        <w:rPr>
          <w:color w:val="auto"/>
          <w:sz w:val="18"/>
          <w:szCs w:val="18"/>
        </w:rPr>
        <w:t>) é assinado por cada funcionário contratado individual envolvido na entrega de uma Declaração de Trabalho ou projeto específico para a BT antes do início da prestação dos serviços na forma de uma declaração de trabalho e/ou projeto individual.</w:t>
      </w:r>
    </w:p>
    <w:p w:rsidR="00EE1F03" w:rsidRDefault="00EE1F03" w:rsidP="00EE1F03">
      <w:pPr>
        <w:pStyle w:val="Default"/>
        <w:rPr>
          <w:color w:val="auto"/>
          <w:sz w:val="20"/>
          <w:szCs w:val="20"/>
        </w:rPr>
      </w:pPr>
      <w:r>
        <w:rPr>
          <w:color w:val="auto"/>
          <w:sz w:val="20"/>
          <w:szCs w:val="20"/>
        </w:rPr>
        <w:t xml:space="preserve"> </w:t>
      </w:r>
    </w:p>
    <w:p w:rsidR="00EE1F03" w:rsidRDefault="00EE1F03" w:rsidP="00EE1F03">
      <w:pPr>
        <w:pStyle w:val="Default"/>
        <w:rPr>
          <w:color w:val="auto"/>
          <w:sz w:val="20"/>
          <w:szCs w:val="20"/>
        </w:rPr>
      </w:pPr>
      <w:r>
        <w:rPr>
          <w:b/>
          <w:bCs/>
          <w:color w:val="auto"/>
          <w:sz w:val="20"/>
          <w:szCs w:val="20"/>
        </w:rPr>
        <w:t xml:space="preserve">B. Cláusulas adicionais para verificações de nível 1, nível 2 e nível 3 </w:t>
      </w:r>
    </w:p>
    <w:p w:rsidR="00EE1F03" w:rsidRDefault="00EE1F03" w:rsidP="00EE1F03">
      <w:pPr>
        <w:pStyle w:val="Default"/>
        <w:rPr>
          <w:color w:val="auto"/>
          <w:sz w:val="20"/>
          <w:szCs w:val="20"/>
        </w:rPr>
      </w:pPr>
    </w:p>
    <w:p w:rsidR="00726C8D" w:rsidRPr="0024704B" w:rsidRDefault="00EE1F03" w:rsidP="00726C8D">
      <w:pPr>
        <w:pStyle w:val="Default"/>
        <w:jc w:val="both"/>
        <w:rPr>
          <w:color w:val="auto"/>
          <w:sz w:val="18"/>
          <w:szCs w:val="18"/>
        </w:rPr>
      </w:pPr>
      <w:r>
        <w:rPr>
          <w:color w:val="auto"/>
          <w:sz w:val="18"/>
          <w:szCs w:val="18"/>
        </w:rPr>
        <w:t>O Fornecedor deverá efetuar as seguintes verificações (quando aplicável) e garantir à BT que tais verificações (quando aplicável) deverão ser realizadas antes do início dos trabalhos no âmbito do Contrato. Nos casos em que o Fornecedor não puder realizar uma verificação aos funcionários contratados, deverá notificar a BT por escrito imediatamente e antes de os funcionários contratados iniciarem o trabalho relacionado com o Contrato. O Fornecedor também reconhece e concorda que será responsável por qualquer responsabilidade perante a BT como resultado do não cumprimento destas verificações.</w:t>
      </w:r>
    </w:p>
    <w:p w:rsidR="00EE1F03" w:rsidRPr="0024704B" w:rsidRDefault="00EE1F03" w:rsidP="00726C8D">
      <w:pPr>
        <w:pStyle w:val="Default"/>
        <w:jc w:val="both"/>
        <w:rPr>
          <w:color w:val="auto"/>
          <w:sz w:val="18"/>
          <w:szCs w:val="18"/>
        </w:rPr>
      </w:pPr>
      <w:r>
        <w:rPr>
          <w:color w:val="auto"/>
          <w:sz w:val="18"/>
          <w:szCs w:val="18"/>
        </w:rPr>
        <w:t xml:space="preserve"> </w:t>
      </w:r>
    </w:p>
    <w:p w:rsidR="00EE1F03" w:rsidRPr="0024704B" w:rsidRDefault="00EE1F03" w:rsidP="00726C8D">
      <w:pPr>
        <w:pStyle w:val="Default"/>
        <w:jc w:val="both"/>
        <w:rPr>
          <w:color w:val="auto"/>
          <w:sz w:val="18"/>
          <w:szCs w:val="18"/>
        </w:rPr>
      </w:pPr>
      <w:r>
        <w:rPr>
          <w:color w:val="auto"/>
          <w:sz w:val="18"/>
          <w:szCs w:val="18"/>
        </w:rPr>
        <w:t xml:space="preserve">Cada item terá de ser visto como progressivo; o não cumprimento de cada item, na ordem mostrada, resultará na rejeição dos potenciais funcionários contratados.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7"/>
          <w:numId w:val="15"/>
        </w:numPr>
        <w:ind w:left="360"/>
        <w:jc w:val="both"/>
        <w:rPr>
          <w:color w:val="auto"/>
          <w:sz w:val="18"/>
          <w:szCs w:val="18"/>
        </w:rPr>
      </w:pPr>
      <w:bookmarkStart w:id="7" w:name="ba"/>
      <w:r>
        <w:rPr>
          <w:b/>
          <w:bCs/>
          <w:color w:val="auto"/>
          <w:sz w:val="18"/>
          <w:szCs w:val="18"/>
        </w:rPr>
        <w:t>Prova fotográfica de identidade</w:t>
      </w:r>
      <w:r>
        <w:rPr>
          <w:color w:val="auto"/>
          <w:sz w:val="18"/>
          <w:szCs w:val="18"/>
        </w:rPr>
        <w:t>.</w:t>
      </w:r>
      <w:bookmarkEnd w:id="7"/>
      <w:r>
        <w:rPr>
          <w:color w:val="auto"/>
          <w:sz w:val="18"/>
          <w:szCs w:val="18"/>
        </w:rPr>
        <w:t xml:space="preserve">O Fornecedor terá de obter uma prova fotográfica da identidade dos seus funcionários contratados que trabalhem no Contrato com a BT. O documento que fornece tal prova deverá ser emitido por um departamento governamental (por exemplo, passaporte, carta de condução ou documento de identidade nacional do Reino Unido ou equivalente com uma fotografia incorporada). </w:t>
      </w:r>
    </w:p>
    <w:p w:rsidR="00EE1F03" w:rsidRPr="0024704B" w:rsidRDefault="00EE1F03" w:rsidP="00654480">
      <w:pPr>
        <w:pStyle w:val="Default"/>
        <w:jc w:val="both"/>
        <w:rPr>
          <w:color w:val="auto"/>
          <w:sz w:val="18"/>
          <w:szCs w:val="18"/>
        </w:rPr>
      </w:pPr>
    </w:p>
    <w:p w:rsidR="00EE1F03" w:rsidRPr="0024704B" w:rsidRDefault="00EE1F03" w:rsidP="00654480">
      <w:pPr>
        <w:pStyle w:val="Default"/>
        <w:numPr>
          <w:ilvl w:val="7"/>
          <w:numId w:val="15"/>
        </w:numPr>
        <w:ind w:left="360"/>
        <w:jc w:val="both"/>
        <w:rPr>
          <w:color w:val="auto"/>
          <w:sz w:val="18"/>
          <w:szCs w:val="18"/>
        </w:rPr>
      </w:pPr>
      <w:bookmarkStart w:id="8" w:name="bb"/>
      <w:r>
        <w:rPr>
          <w:b/>
          <w:bCs/>
          <w:color w:val="auto"/>
          <w:sz w:val="18"/>
          <w:szCs w:val="18"/>
        </w:rPr>
        <w:t xml:space="preserve">Prova de direito a trabalhar no Reino Unido (ou país onde o trabalho será realizado). </w:t>
      </w:r>
      <w:bookmarkEnd w:id="8"/>
      <w:r>
        <w:rPr>
          <w:color w:val="auto"/>
          <w:sz w:val="18"/>
          <w:szCs w:val="18"/>
        </w:rPr>
        <w:t xml:space="preserve">O fornecedor terá de obter provas do direito dos funcionários contratados a trabalhar no país onde os serviços terão de ser executados. O fornecedor terá de garantir que respeitam os requisitos legais e regulamentares específicos do país, conforme apropriado. Isto inclui verificações contínuas, de acordo com qualquer lei local dos funcionários contratados sem direito permanente a trabalhar no país, para garantir que continuam a ter o direito a trabalhar em tal país. Para serviços realizados no Reino Unido, o Fornecedor terá de cumprir a Lei de Asilo e Imigração de 2008. Isto inclui as verificações em curso no Reino Unido, de acordo com esta lei, de quem não tem o direito permanente de trabalhar no Reino Unido e a garantia de que o trabalho realizado está alinhado com a autorização de trabalho concedida. </w:t>
      </w:r>
    </w:p>
    <w:p w:rsidR="00EE1F03" w:rsidRPr="0024704B" w:rsidRDefault="00EE1F03" w:rsidP="00654480">
      <w:pPr>
        <w:pStyle w:val="Default"/>
        <w:jc w:val="both"/>
        <w:rPr>
          <w:color w:val="auto"/>
          <w:sz w:val="18"/>
          <w:szCs w:val="18"/>
        </w:rPr>
      </w:pPr>
    </w:p>
    <w:p w:rsidR="00EE1F03" w:rsidRPr="0024704B" w:rsidRDefault="00EE1F03" w:rsidP="00654480">
      <w:pPr>
        <w:pStyle w:val="Default"/>
        <w:numPr>
          <w:ilvl w:val="7"/>
          <w:numId w:val="15"/>
        </w:numPr>
        <w:ind w:left="360"/>
        <w:jc w:val="both"/>
        <w:rPr>
          <w:color w:val="auto"/>
          <w:sz w:val="18"/>
          <w:szCs w:val="18"/>
        </w:rPr>
      </w:pPr>
      <w:bookmarkStart w:id="9" w:name="bc"/>
      <w:r>
        <w:rPr>
          <w:b/>
          <w:bCs/>
          <w:color w:val="auto"/>
          <w:sz w:val="18"/>
          <w:szCs w:val="18"/>
        </w:rPr>
        <w:t xml:space="preserve">Verificação da carta de condução. </w:t>
      </w:r>
      <w:bookmarkEnd w:id="9"/>
      <w:r>
        <w:rPr>
          <w:color w:val="auto"/>
          <w:sz w:val="18"/>
          <w:szCs w:val="18"/>
        </w:rPr>
        <w:t xml:space="preserve">Só é um requisito realizar esta verificação se os funcionários contratados tenham de conduzir até para a BT na entrega de uma declaração de trabalho ou um projeto específico para a BT. Se for esse o caso, o Fornecedor terá de obter uma cópia da carta de condução atual e válida dos funcionários contratados para o país onde a condução terá lugar. </w:t>
      </w:r>
    </w:p>
    <w:p w:rsidR="007B1A96" w:rsidRPr="0024704B" w:rsidRDefault="007B1A96" w:rsidP="00654480">
      <w:pPr>
        <w:pStyle w:val="Default"/>
        <w:jc w:val="both"/>
        <w:rPr>
          <w:color w:val="auto"/>
          <w:sz w:val="18"/>
          <w:szCs w:val="18"/>
        </w:rPr>
      </w:pPr>
    </w:p>
    <w:p w:rsidR="00EE1F03" w:rsidRPr="0024704B" w:rsidRDefault="00EE1F03" w:rsidP="00654480">
      <w:pPr>
        <w:pStyle w:val="Default"/>
        <w:numPr>
          <w:ilvl w:val="7"/>
          <w:numId w:val="15"/>
        </w:numPr>
        <w:ind w:left="360"/>
        <w:jc w:val="both"/>
        <w:rPr>
          <w:color w:val="auto"/>
          <w:sz w:val="18"/>
          <w:szCs w:val="18"/>
        </w:rPr>
      </w:pPr>
      <w:bookmarkStart w:id="10" w:name="bd"/>
      <w:r>
        <w:rPr>
          <w:b/>
          <w:bCs/>
          <w:color w:val="auto"/>
          <w:sz w:val="18"/>
          <w:szCs w:val="18"/>
        </w:rPr>
        <w:t xml:space="preserve">Qualificações. </w:t>
      </w:r>
      <w:bookmarkEnd w:id="10"/>
      <w:r>
        <w:rPr>
          <w:color w:val="auto"/>
          <w:sz w:val="18"/>
          <w:szCs w:val="18"/>
        </w:rPr>
        <w:t xml:space="preserve">O Fornecedor terá de obter provas de quaisquer qualificações estipuladas conforme exigido para a função específica no Contrato com a BT, sejam qualificações específicas ou qualificações gerais como, por exemplo, "nível de graduação" dos funcionários contratados. </w:t>
      </w:r>
    </w:p>
    <w:p w:rsidR="00EE1F03" w:rsidRPr="0024704B" w:rsidRDefault="00EE1F03" w:rsidP="00654480">
      <w:pPr>
        <w:pStyle w:val="Default"/>
        <w:jc w:val="both"/>
        <w:rPr>
          <w:color w:val="auto"/>
          <w:sz w:val="18"/>
          <w:szCs w:val="18"/>
        </w:rPr>
      </w:pPr>
    </w:p>
    <w:p w:rsidR="00EE1F03" w:rsidRPr="0024704B" w:rsidRDefault="007B1A96" w:rsidP="00654480">
      <w:pPr>
        <w:pStyle w:val="Default"/>
        <w:numPr>
          <w:ilvl w:val="7"/>
          <w:numId w:val="15"/>
        </w:numPr>
        <w:ind w:left="360"/>
        <w:jc w:val="both"/>
        <w:rPr>
          <w:color w:val="auto"/>
          <w:sz w:val="18"/>
          <w:szCs w:val="18"/>
        </w:rPr>
      </w:pPr>
      <w:bookmarkStart w:id="11" w:name="be"/>
      <w:r>
        <w:rPr>
          <w:b/>
          <w:bCs/>
          <w:color w:val="auto"/>
          <w:sz w:val="18"/>
          <w:szCs w:val="18"/>
        </w:rPr>
        <w:t xml:space="preserve">Certificado de Divulgação Criminal Básica (BCD). </w:t>
      </w:r>
    </w:p>
    <w:bookmarkEnd w:id="11"/>
    <w:p w:rsidR="00EE1F03" w:rsidRPr="0024704B" w:rsidRDefault="00EE1F03" w:rsidP="00654480">
      <w:pPr>
        <w:pStyle w:val="Default"/>
        <w:ind w:left="360"/>
        <w:jc w:val="both"/>
        <w:rPr>
          <w:color w:val="auto"/>
          <w:sz w:val="18"/>
          <w:szCs w:val="18"/>
        </w:rPr>
      </w:pPr>
      <w:r>
        <w:rPr>
          <w:color w:val="auto"/>
          <w:sz w:val="18"/>
          <w:szCs w:val="18"/>
        </w:rPr>
        <w:t xml:space="preserve">Se os trabalhos ocorrerem no Reino Unido: </w:t>
      </w:r>
    </w:p>
    <w:p w:rsidR="00654480" w:rsidRPr="0024704B" w:rsidRDefault="00654480" w:rsidP="00654480">
      <w:pPr>
        <w:pStyle w:val="Default"/>
        <w:ind w:left="360"/>
        <w:jc w:val="both"/>
        <w:rPr>
          <w:color w:val="auto"/>
          <w:sz w:val="18"/>
          <w:szCs w:val="18"/>
        </w:rPr>
      </w:pPr>
    </w:p>
    <w:p w:rsidR="00654480" w:rsidRPr="0024704B" w:rsidRDefault="00EE1F03" w:rsidP="00654480">
      <w:pPr>
        <w:pStyle w:val="Default"/>
        <w:ind w:left="360"/>
        <w:jc w:val="both"/>
        <w:rPr>
          <w:color w:val="auto"/>
          <w:sz w:val="18"/>
          <w:szCs w:val="18"/>
        </w:rPr>
      </w:pPr>
      <w:r>
        <w:rPr>
          <w:color w:val="auto"/>
          <w:sz w:val="18"/>
          <w:szCs w:val="18"/>
        </w:rPr>
        <w:t>O Fornecedor deverá garantir que o certificado BCD de todos os funcionários contratados envolvidos na prestação de Serviços à BT emitido por um organismo autorizador é verificado. O Fornecedor terá de garantir que todos os novos funcionários contratados envolvidos na conta da BT têm um Certificado BCD no prazo de 30 dias após o início do seu envolvimento nos Serviços relevantes e o Fornecedor terá de remover qualquer funcionário contratado que não respeite esse requisito no prazo de 30 dias após o início da execução dos Serviços e o Fornecedor será responsável por todos os custos relacionados com o fornecimento de uma substituição apropriada.</w:t>
      </w:r>
    </w:p>
    <w:p w:rsidR="00EE1F03" w:rsidRPr="0024704B" w:rsidRDefault="00EE1F03" w:rsidP="00726C8D">
      <w:pPr>
        <w:pStyle w:val="Default"/>
        <w:jc w:val="both"/>
        <w:rPr>
          <w:color w:val="auto"/>
          <w:sz w:val="18"/>
          <w:szCs w:val="18"/>
        </w:rPr>
      </w:pPr>
      <w:r>
        <w:rPr>
          <w:color w:val="auto"/>
          <w:sz w:val="18"/>
          <w:szCs w:val="18"/>
        </w:rPr>
        <w:t xml:space="preserve"> </w:t>
      </w:r>
    </w:p>
    <w:p w:rsidR="00EE1F03" w:rsidRPr="0024704B" w:rsidRDefault="00EE1F03" w:rsidP="00654480">
      <w:pPr>
        <w:pStyle w:val="Default"/>
        <w:ind w:left="360"/>
        <w:jc w:val="both"/>
        <w:rPr>
          <w:color w:val="auto"/>
          <w:sz w:val="18"/>
          <w:szCs w:val="18"/>
        </w:rPr>
      </w:pPr>
      <w:r>
        <w:rPr>
          <w:color w:val="auto"/>
          <w:sz w:val="18"/>
          <w:szCs w:val="18"/>
        </w:rPr>
        <w:t xml:space="preserve">Se o trabalho ocorrer fora do Reino Unido: </w:t>
      </w:r>
    </w:p>
    <w:p w:rsidR="00726C8D" w:rsidRPr="0024704B" w:rsidRDefault="00726C8D" w:rsidP="00654480">
      <w:pPr>
        <w:pStyle w:val="Default"/>
        <w:ind w:left="360"/>
        <w:jc w:val="both"/>
        <w:rPr>
          <w:color w:val="auto"/>
          <w:sz w:val="18"/>
          <w:szCs w:val="18"/>
        </w:rPr>
      </w:pPr>
    </w:p>
    <w:p w:rsidR="00EE1F03" w:rsidRPr="0024704B" w:rsidRDefault="00EE1F03" w:rsidP="00654480">
      <w:pPr>
        <w:pStyle w:val="Default"/>
        <w:numPr>
          <w:ilvl w:val="8"/>
          <w:numId w:val="7"/>
        </w:numPr>
        <w:ind w:left="720"/>
        <w:jc w:val="both"/>
        <w:rPr>
          <w:color w:val="auto"/>
          <w:sz w:val="18"/>
          <w:szCs w:val="18"/>
        </w:rPr>
      </w:pPr>
      <w:r>
        <w:rPr>
          <w:color w:val="auto"/>
          <w:sz w:val="18"/>
          <w:szCs w:val="18"/>
        </w:rPr>
        <w:t xml:space="preserve">Quando a lei local permitir, deverá verificar-se o sistema nacional de registo criminal do país anfitrião. Isto deverá ser realizado através de um organismo autorizado no país em questão. Por exemplo, na Inglaterra e no País de Gales, o Disclosure Barring Service (DBS), o Disclosure Scotland na Escócia e, na Irlanda do Norte, o AccessNI. A BT reconhece que os prazos poderão variar bastante de país para país, sendo que algumas verificações de registos criminais poderão demorar meses a estar concluídas. </w:t>
      </w:r>
    </w:p>
    <w:p w:rsidR="00EE1F03" w:rsidRPr="0024704B" w:rsidRDefault="00EE1F03" w:rsidP="00654480">
      <w:pPr>
        <w:pStyle w:val="Default"/>
        <w:ind w:left="360"/>
        <w:jc w:val="both"/>
        <w:rPr>
          <w:color w:val="auto"/>
          <w:sz w:val="18"/>
          <w:szCs w:val="18"/>
        </w:rPr>
      </w:pPr>
    </w:p>
    <w:p w:rsidR="00EE1F03" w:rsidRPr="0024704B" w:rsidRDefault="00EE1F03" w:rsidP="00654480">
      <w:pPr>
        <w:pStyle w:val="Default"/>
        <w:numPr>
          <w:ilvl w:val="8"/>
          <w:numId w:val="7"/>
        </w:numPr>
        <w:ind w:left="720"/>
        <w:jc w:val="both"/>
        <w:rPr>
          <w:color w:val="auto"/>
          <w:sz w:val="18"/>
          <w:szCs w:val="18"/>
        </w:rPr>
      </w:pPr>
      <w:r>
        <w:rPr>
          <w:color w:val="auto"/>
          <w:sz w:val="18"/>
          <w:szCs w:val="18"/>
        </w:rPr>
        <w:t xml:space="preserve">Quando não existir um organismo autorizador apropriado ou sempre que esse requisito não puder ser respeitado por razões legais e quando a lei local o permitir, o Fornecedor notificará a BT antes da Declaração de Trabalho ou do início do projeto e, se a BT o solicitar, pedirá aos funcionários contratados que assinem uma declaração (usando o formato do </w:t>
      </w:r>
      <w:hyperlink w:anchor="annexb" w:history="1">
        <w:r>
          <w:rPr>
            <w:rStyle w:val="Hyperlink"/>
            <w:sz w:val="18"/>
            <w:szCs w:val="18"/>
          </w:rPr>
          <w:t>anexo 2</w:t>
        </w:r>
      </w:hyperlink>
      <w:r>
        <w:rPr>
          <w:color w:val="auto"/>
          <w:sz w:val="18"/>
          <w:szCs w:val="18"/>
        </w:rPr>
        <w:t xml:space="preserve"> adequadamente modificado para utilização local) a declarar se têm alguma condenação anterior que não tenha sido apagada do registo criminal. Se algum funcionário contratado não assinar tal declaração, o Fornecedor removerá tal indivíduo do Contrato e o Fornecedor será responsável por fornecer um substituto apropriado.</w:t>
      </w:r>
    </w:p>
    <w:p w:rsidR="00EE1F03" w:rsidRPr="0024704B" w:rsidRDefault="00EE1F03" w:rsidP="00654480">
      <w:pPr>
        <w:pStyle w:val="Default"/>
        <w:ind w:left="360"/>
        <w:jc w:val="both"/>
        <w:rPr>
          <w:color w:val="auto"/>
          <w:sz w:val="18"/>
          <w:szCs w:val="18"/>
        </w:rPr>
      </w:pPr>
    </w:p>
    <w:p w:rsidR="00EE1F03" w:rsidRPr="0024704B" w:rsidRDefault="00EE1F03" w:rsidP="00654480">
      <w:pPr>
        <w:pStyle w:val="Default"/>
        <w:numPr>
          <w:ilvl w:val="8"/>
          <w:numId w:val="7"/>
        </w:numPr>
        <w:ind w:left="720"/>
        <w:jc w:val="both"/>
        <w:rPr>
          <w:color w:val="auto"/>
          <w:sz w:val="18"/>
          <w:szCs w:val="18"/>
        </w:rPr>
      </w:pPr>
      <w:r>
        <w:rPr>
          <w:color w:val="auto"/>
          <w:sz w:val="18"/>
          <w:szCs w:val="18"/>
        </w:rPr>
        <w:t xml:space="preserve">Quando qualquer funcionário contratado declarar uma condenação, o Fornecedor avaliará o risco em relação à função que está a ser desempenhada e, se necessário, procurará um funcionário contratado alternativo para substituir o funcionário contratado com a condenação. Em caso de dúvida, o Fornecedor deverá entrar em contacto com a BT Security para obter mais indicações. </w:t>
      </w:r>
    </w:p>
    <w:p w:rsidR="00EE1F03" w:rsidRPr="0024704B" w:rsidRDefault="00EE1F03" w:rsidP="00726C8D">
      <w:pPr>
        <w:pStyle w:val="Default"/>
        <w:jc w:val="both"/>
        <w:rPr>
          <w:color w:val="auto"/>
          <w:sz w:val="18"/>
          <w:szCs w:val="18"/>
        </w:rPr>
      </w:pPr>
    </w:p>
    <w:p w:rsidR="00EE1F03" w:rsidRPr="0024704B" w:rsidRDefault="00EE1F03" w:rsidP="00654480">
      <w:pPr>
        <w:pStyle w:val="Default"/>
        <w:tabs>
          <w:tab w:val="left" w:pos="284"/>
        </w:tabs>
        <w:ind w:left="284" w:hanging="284"/>
        <w:jc w:val="both"/>
        <w:rPr>
          <w:color w:val="auto"/>
          <w:sz w:val="18"/>
          <w:szCs w:val="18"/>
        </w:rPr>
      </w:pPr>
      <w:r>
        <w:rPr>
          <w:color w:val="auto"/>
          <w:sz w:val="18"/>
          <w:szCs w:val="18"/>
        </w:rPr>
        <w:t xml:space="preserve">f. </w:t>
      </w:r>
      <w:r>
        <w:rPr>
          <w:color w:val="auto"/>
          <w:sz w:val="18"/>
          <w:szCs w:val="18"/>
        </w:rPr>
        <w:tab/>
      </w:r>
      <w:r>
        <w:rPr>
          <w:b/>
          <w:bCs/>
          <w:color w:val="auto"/>
          <w:sz w:val="18"/>
          <w:szCs w:val="18"/>
        </w:rPr>
        <w:t>Referenciação.</w:t>
      </w:r>
      <w:bookmarkStart w:id="12" w:name="bf"/>
      <w:r>
        <w:rPr>
          <w:b/>
          <w:bCs/>
          <w:color w:val="auto"/>
          <w:sz w:val="18"/>
          <w:szCs w:val="18"/>
        </w:rPr>
        <w:t xml:space="preserve"> </w:t>
      </w:r>
      <w:bookmarkEnd w:id="12"/>
      <w:r>
        <w:rPr>
          <w:color w:val="auto"/>
          <w:sz w:val="18"/>
          <w:szCs w:val="18"/>
        </w:rPr>
        <w:t xml:space="preserve">Quando a lei local permitir, o Fornecedor terá de garantir que todos os funcionários contratados envolvidos na entrega de uma declaração de trabalho ou projeto em particular para a BT tenham referências por escrito relativas aos 3 anos imediatamente anteriores.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0"/>
          <w:numId w:val="16"/>
        </w:numPr>
        <w:jc w:val="both"/>
        <w:rPr>
          <w:color w:val="auto"/>
          <w:sz w:val="18"/>
          <w:szCs w:val="18"/>
        </w:rPr>
      </w:pPr>
      <w:r>
        <w:rPr>
          <w:color w:val="auto"/>
          <w:sz w:val="18"/>
          <w:szCs w:val="18"/>
        </w:rPr>
        <w:t xml:space="preserve">Excecionalmente, quando a BT exigir o apoio dos funcionários contratados com pouca antecedência e a referenciação descrita acima não puder ser feita antes do início da declaração de trabalho e/ou do projeto, o Fornecedor terá de garantir que as referências verbais são obtidas e registadas num ficheiro que especifique o nome do árbitro, a data em que a referência foi obtida, as respostas dadas e o nome do consultor que recebeu a referência. As referências verbais terão de ser obtidas antes do início da Declaração de Trabalho e/ou do projeto.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0"/>
          <w:numId w:val="16"/>
        </w:numPr>
        <w:jc w:val="both"/>
        <w:rPr>
          <w:color w:val="auto"/>
          <w:sz w:val="18"/>
          <w:szCs w:val="18"/>
        </w:rPr>
      </w:pPr>
      <w:r>
        <w:rPr>
          <w:color w:val="auto"/>
          <w:sz w:val="18"/>
          <w:szCs w:val="18"/>
        </w:rPr>
        <w:t xml:space="preserve">ii. O Fornecedor deverá realizar uma entrevista para estabelecer os antecedentes dos potenciais funcionários contratados. O Fornecedor deverá investigar o histórico profissional dos potenciais funcionários contratados, incluindo empregadores anteriores, natureza e períodos de trabalho ou desemprego.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0"/>
          <w:numId w:val="16"/>
        </w:numPr>
        <w:jc w:val="both"/>
        <w:rPr>
          <w:color w:val="auto"/>
          <w:sz w:val="18"/>
          <w:szCs w:val="18"/>
        </w:rPr>
      </w:pPr>
      <w:r>
        <w:rPr>
          <w:color w:val="auto"/>
          <w:sz w:val="18"/>
          <w:szCs w:val="18"/>
        </w:rPr>
        <w:t xml:space="preserve">O Fornecedor garante que realizou a verificação de referências, conforme estabelecido acima, em relação a todos os funcionários contratados. O Fornecedor notificará a BT sempre que não tenham conseguido obter referências escritas e/ou verbais sobre determinados indivíduos e se proponham a usar estas pessoas no Contrato com a BT.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0"/>
          <w:numId w:val="16"/>
        </w:numPr>
        <w:jc w:val="both"/>
        <w:rPr>
          <w:color w:val="auto"/>
          <w:sz w:val="18"/>
          <w:szCs w:val="18"/>
        </w:rPr>
      </w:pPr>
      <w:r>
        <w:rPr>
          <w:color w:val="auto"/>
          <w:sz w:val="18"/>
          <w:szCs w:val="18"/>
        </w:rPr>
        <w:t xml:space="preserve">Nos casos em que a lei local o permita, e se for do conhecimento do Fornecedor, o Fornecedor deverá informar a BT se algum potencial funcionário contratado recebeu uma compensação de saída da BT nos últimos 12 meses ou foi demitido de um emprego anterior relacionado com a BT. </w:t>
      </w:r>
    </w:p>
    <w:p w:rsidR="00F502E6" w:rsidRPr="0024704B" w:rsidRDefault="00F502E6" w:rsidP="00F502E6">
      <w:pPr>
        <w:pStyle w:val="ListParagraph"/>
        <w:rPr>
          <w:rFonts w:ascii="Arial" w:hAnsi="Arial" w:cs="Arial"/>
          <w:sz w:val="18"/>
          <w:szCs w:val="18"/>
        </w:rPr>
      </w:pPr>
    </w:p>
    <w:p w:rsidR="00F502E6" w:rsidRPr="0024704B" w:rsidRDefault="00EE1F03" w:rsidP="00F502E6">
      <w:pPr>
        <w:pStyle w:val="Default"/>
        <w:ind w:left="284" w:hanging="284"/>
        <w:jc w:val="both"/>
        <w:rPr>
          <w:b/>
          <w:bCs/>
          <w:color w:val="auto"/>
          <w:sz w:val="18"/>
          <w:szCs w:val="18"/>
        </w:rPr>
      </w:pPr>
      <w:r>
        <w:rPr>
          <w:color w:val="auto"/>
          <w:sz w:val="18"/>
          <w:szCs w:val="18"/>
        </w:rPr>
        <w:t xml:space="preserve">g. </w:t>
      </w:r>
      <w:r>
        <w:rPr>
          <w:color w:val="auto"/>
          <w:sz w:val="18"/>
          <w:szCs w:val="18"/>
        </w:rPr>
        <w:tab/>
      </w:r>
      <w:r>
        <w:rPr>
          <w:b/>
          <w:bCs/>
          <w:color w:val="auto"/>
          <w:sz w:val="18"/>
          <w:szCs w:val="18"/>
        </w:rPr>
        <w:t>Cláusulas adicionais para verificações de nível 3.</w:t>
      </w:r>
      <w:bookmarkStart w:id="13" w:name="bg"/>
      <w:r>
        <w:rPr>
          <w:b/>
          <w:bCs/>
          <w:color w:val="auto"/>
          <w:sz w:val="18"/>
          <w:szCs w:val="18"/>
        </w:rPr>
        <w:t xml:space="preserve"> </w:t>
      </w:r>
      <w:bookmarkEnd w:id="13"/>
    </w:p>
    <w:p w:rsidR="00F502E6" w:rsidRPr="0024704B" w:rsidRDefault="00F502E6" w:rsidP="00F502E6">
      <w:pPr>
        <w:pStyle w:val="Default"/>
        <w:ind w:left="284" w:hanging="284"/>
        <w:jc w:val="both"/>
        <w:rPr>
          <w:color w:val="auto"/>
          <w:sz w:val="18"/>
          <w:szCs w:val="18"/>
        </w:rPr>
      </w:pPr>
    </w:p>
    <w:p w:rsidR="00654480" w:rsidRPr="0024704B" w:rsidRDefault="00EE1F03" w:rsidP="00F502E6">
      <w:pPr>
        <w:pStyle w:val="Default"/>
        <w:ind w:left="284" w:hanging="284"/>
        <w:jc w:val="both"/>
        <w:rPr>
          <w:color w:val="auto"/>
          <w:sz w:val="18"/>
          <w:szCs w:val="18"/>
        </w:rPr>
      </w:pPr>
      <w:r>
        <w:rPr>
          <w:color w:val="auto"/>
          <w:sz w:val="18"/>
          <w:szCs w:val="18"/>
        </w:rPr>
        <w:t>O Fornecedor deverá respeitar o seguinte (quando aplicável):</w:t>
      </w:r>
    </w:p>
    <w:p w:rsidR="00F502E6" w:rsidRPr="0024704B" w:rsidRDefault="00F502E6" w:rsidP="00F502E6">
      <w:pPr>
        <w:pStyle w:val="Default"/>
        <w:ind w:left="284" w:hanging="284"/>
        <w:jc w:val="both"/>
        <w:rPr>
          <w:color w:val="auto"/>
          <w:sz w:val="18"/>
          <w:szCs w:val="18"/>
        </w:rPr>
      </w:pPr>
    </w:p>
    <w:p w:rsidR="00EE1F03" w:rsidRPr="0024704B" w:rsidRDefault="00EE1F03" w:rsidP="00654480">
      <w:pPr>
        <w:pStyle w:val="Default"/>
        <w:numPr>
          <w:ilvl w:val="0"/>
          <w:numId w:val="17"/>
        </w:numPr>
        <w:jc w:val="both"/>
        <w:rPr>
          <w:color w:val="auto"/>
          <w:sz w:val="18"/>
          <w:szCs w:val="18"/>
        </w:rPr>
      </w:pPr>
      <w:r>
        <w:rPr>
          <w:color w:val="auto"/>
          <w:sz w:val="18"/>
          <w:szCs w:val="18"/>
        </w:rPr>
        <w:t xml:space="preserve">Funções de </w:t>
      </w:r>
      <w:r>
        <w:rPr>
          <w:b/>
          <w:bCs/>
          <w:color w:val="auto"/>
          <w:sz w:val="18"/>
          <w:szCs w:val="18"/>
        </w:rPr>
        <w:t xml:space="preserve">Verificação Avançada </w:t>
      </w:r>
      <w:r>
        <w:rPr>
          <w:color w:val="auto"/>
          <w:sz w:val="18"/>
          <w:szCs w:val="18"/>
        </w:rPr>
        <w:t xml:space="preserve">. Ao fornecer funcionários contratados para executar funções de Verificação Avançada, antes do início da tarefa, o Fornecedor, sujeito à legislação local e às exceções estabelecidas em B(a) a (f), deverá, de forma satisfatória, completar a prova fotográfica de identidade, a prova de direito a trabalhar no Reino Unido (ou no país onde o trabalho será realizado) e a verificação da carta de condução, das qualificações, do BCD e das referências com base nos seguintes requisitos: -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6"/>
          <w:numId w:val="18"/>
        </w:numPr>
        <w:ind w:left="1080"/>
        <w:jc w:val="both"/>
        <w:rPr>
          <w:color w:val="auto"/>
          <w:sz w:val="18"/>
          <w:szCs w:val="18"/>
        </w:rPr>
      </w:pPr>
      <w:r>
        <w:rPr>
          <w:color w:val="auto"/>
          <w:sz w:val="18"/>
          <w:szCs w:val="18"/>
        </w:rPr>
        <w:t xml:space="preserve">Obter referências para cobrir os 5 anos anteriores, em vez de 3 anos. </w:t>
      </w:r>
    </w:p>
    <w:p w:rsidR="00EE1F03" w:rsidRPr="0024704B" w:rsidRDefault="00EE1F03" w:rsidP="00654480">
      <w:pPr>
        <w:pStyle w:val="Default"/>
        <w:jc w:val="both"/>
        <w:rPr>
          <w:color w:val="auto"/>
          <w:sz w:val="18"/>
          <w:szCs w:val="18"/>
        </w:rPr>
      </w:pPr>
    </w:p>
    <w:p w:rsidR="00EE1F03" w:rsidRPr="0024704B" w:rsidRDefault="00EE1F03" w:rsidP="00654480">
      <w:pPr>
        <w:pStyle w:val="Default"/>
        <w:numPr>
          <w:ilvl w:val="6"/>
          <w:numId w:val="18"/>
        </w:numPr>
        <w:ind w:left="1080"/>
        <w:jc w:val="both"/>
        <w:rPr>
          <w:color w:val="auto"/>
          <w:sz w:val="18"/>
          <w:szCs w:val="18"/>
        </w:rPr>
      </w:pPr>
      <w:r>
        <w:rPr>
          <w:color w:val="auto"/>
          <w:sz w:val="18"/>
          <w:szCs w:val="18"/>
        </w:rPr>
        <w:lastRenderedPageBreak/>
        <w:t xml:space="preserve">Estabelecer, por referência direta, através de um gabinete ou agente de referência de crédito reconhecido, o historial financeiro do indivíduo e se tal histórico indica que é improvável que o indivíduo resista às oportunidades de ganho pessoal ilícito ou às possibilidades de comprometimento. </w:t>
      </w:r>
    </w:p>
    <w:p w:rsidR="00EE1F03" w:rsidRPr="0024704B" w:rsidRDefault="00EE1F03" w:rsidP="00654480">
      <w:pPr>
        <w:pStyle w:val="Default"/>
        <w:jc w:val="both"/>
        <w:rPr>
          <w:color w:val="auto"/>
          <w:sz w:val="18"/>
          <w:szCs w:val="18"/>
        </w:rPr>
      </w:pPr>
    </w:p>
    <w:p w:rsidR="00EE1F03" w:rsidRPr="0024704B" w:rsidRDefault="00EE1F03" w:rsidP="00654480">
      <w:pPr>
        <w:pStyle w:val="Default"/>
        <w:numPr>
          <w:ilvl w:val="6"/>
          <w:numId w:val="18"/>
        </w:numPr>
        <w:ind w:left="1080"/>
        <w:jc w:val="both"/>
        <w:rPr>
          <w:color w:val="auto"/>
          <w:sz w:val="18"/>
          <w:szCs w:val="18"/>
        </w:rPr>
      </w:pPr>
      <w:r>
        <w:rPr>
          <w:color w:val="auto"/>
          <w:sz w:val="18"/>
          <w:szCs w:val="18"/>
        </w:rPr>
        <w:t xml:space="preserve">Quando uma preocupação surge durante o processo, como uma indicação de que é improvável que o indivíduo resista à oportunidade de ganho pessoal ilícito, o Fornecedor deverá convidá-lo a intervir relativamente à preocupação. Quando o Fornecedor estiver satisfeito com a representação do indivíduo, deverá informar a BT Security (consulte a secção 4 para obter informações de contacto) acerca das circunstâncias do caso e da justificação para a sua decisão. A BT reserva-se o direito de recusar indivíduos que acredita representarem um risco de segurança inaceitável.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0"/>
          <w:numId w:val="17"/>
        </w:numPr>
        <w:jc w:val="both"/>
        <w:rPr>
          <w:color w:val="auto"/>
          <w:sz w:val="18"/>
          <w:szCs w:val="18"/>
        </w:rPr>
      </w:pPr>
      <w:r>
        <w:rPr>
          <w:color w:val="auto"/>
          <w:sz w:val="18"/>
          <w:szCs w:val="18"/>
        </w:rPr>
        <w:t xml:space="preserve">Funções do </w:t>
      </w:r>
      <w:r>
        <w:rPr>
          <w:b/>
          <w:bCs/>
          <w:color w:val="auto"/>
          <w:sz w:val="18"/>
          <w:szCs w:val="18"/>
        </w:rPr>
        <w:t xml:space="preserve">National Security Vetting (NSV) </w:t>
      </w:r>
      <w:r>
        <w:rPr>
          <w:color w:val="auto"/>
          <w:sz w:val="18"/>
          <w:szCs w:val="18"/>
        </w:rPr>
        <w:t xml:space="preserve">. Se a BT exigir funcionários aprovados pela segurança para trabalho relacionado com a HMG ou com o Governo Nacional numa Declaração de Trabalho / projeto, o Fornecedor deverá: </w:t>
      </w:r>
    </w:p>
    <w:p w:rsidR="00EE1F03" w:rsidRPr="0024704B" w:rsidRDefault="00EE1F03" w:rsidP="00726C8D">
      <w:pPr>
        <w:pStyle w:val="Default"/>
        <w:jc w:val="both"/>
        <w:rPr>
          <w:color w:val="auto"/>
          <w:sz w:val="18"/>
          <w:szCs w:val="18"/>
        </w:rPr>
      </w:pPr>
    </w:p>
    <w:p w:rsidR="00EE1F03" w:rsidRPr="0024704B" w:rsidRDefault="00EE1F03" w:rsidP="00654480">
      <w:pPr>
        <w:pStyle w:val="Default"/>
        <w:numPr>
          <w:ilvl w:val="0"/>
          <w:numId w:val="1"/>
        </w:numPr>
        <w:ind w:left="1080"/>
        <w:jc w:val="both"/>
        <w:rPr>
          <w:color w:val="auto"/>
          <w:sz w:val="18"/>
          <w:szCs w:val="18"/>
        </w:rPr>
      </w:pPr>
      <w:r>
        <w:rPr>
          <w:color w:val="auto"/>
          <w:sz w:val="18"/>
          <w:szCs w:val="18"/>
        </w:rPr>
        <w:t xml:space="preserve">Fornecer os funcionários contratados previamente aprovados capazes de assumir o cargo imediatamente após a confirmação do estado de aprovação pela BT Security. </w:t>
      </w:r>
    </w:p>
    <w:p w:rsidR="00EE1F03" w:rsidRPr="0024704B" w:rsidRDefault="00EE1F03" w:rsidP="00654480">
      <w:pPr>
        <w:pStyle w:val="Default"/>
        <w:ind w:left="360"/>
        <w:jc w:val="both"/>
        <w:rPr>
          <w:color w:val="auto"/>
          <w:sz w:val="18"/>
          <w:szCs w:val="18"/>
        </w:rPr>
      </w:pPr>
    </w:p>
    <w:p w:rsidR="00EE1F03" w:rsidRPr="0024704B" w:rsidRDefault="00EE1F03" w:rsidP="00654480">
      <w:pPr>
        <w:pStyle w:val="Default"/>
        <w:numPr>
          <w:ilvl w:val="0"/>
          <w:numId w:val="1"/>
        </w:numPr>
        <w:ind w:left="1080"/>
        <w:jc w:val="both"/>
        <w:rPr>
          <w:color w:val="auto"/>
          <w:sz w:val="18"/>
          <w:szCs w:val="18"/>
        </w:rPr>
      </w:pPr>
      <w:r>
        <w:rPr>
          <w:color w:val="auto"/>
          <w:sz w:val="18"/>
          <w:szCs w:val="18"/>
        </w:rPr>
        <w:t xml:space="preserve">Quando isto for impossível de obter, a BT Security, em conjunto com um patrocinador da BT e os chefes de segurança do Fornecedor / RH implementarão o processo NSV no nível exigido pelos governos. </w:t>
      </w:r>
    </w:p>
    <w:p w:rsidR="00EE1F03" w:rsidRPr="0024704B" w:rsidRDefault="00EE1F03" w:rsidP="00654480">
      <w:pPr>
        <w:pStyle w:val="Default"/>
        <w:ind w:left="360"/>
        <w:jc w:val="both"/>
        <w:rPr>
          <w:color w:val="auto"/>
          <w:sz w:val="18"/>
          <w:szCs w:val="18"/>
        </w:rPr>
      </w:pPr>
    </w:p>
    <w:p w:rsidR="00EE1F03" w:rsidRDefault="00EE1F03" w:rsidP="00726C8D">
      <w:pPr>
        <w:pStyle w:val="Default"/>
        <w:pageBreakBefore/>
        <w:jc w:val="center"/>
        <w:rPr>
          <w:color w:val="auto"/>
          <w:sz w:val="20"/>
          <w:szCs w:val="20"/>
        </w:rPr>
      </w:pPr>
      <w:bookmarkStart w:id="14" w:name="annex"/>
      <w:r>
        <w:rPr>
          <w:b/>
          <w:bCs/>
          <w:color w:val="auto"/>
          <w:sz w:val="20"/>
          <w:szCs w:val="20"/>
        </w:rPr>
        <w:lastRenderedPageBreak/>
        <w:t xml:space="preserve">Anexo 1 </w:t>
      </w:r>
      <w:bookmarkEnd w:id="14"/>
      <w:r>
        <w:rPr>
          <w:b/>
          <w:bCs/>
          <w:color w:val="auto"/>
          <w:sz w:val="20"/>
          <w:szCs w:val="20"/>
        </w:rPr>
        <w:t>- Acordo de confidencialidade</w:t>
      </w:r>
    </w:p>
    <w:p w:rsidR="00726C8D" w:rsidRDefault="00726C8D" w:rsidP="00EE1F03">
      <w:pPr>
        <w:pStyle w:val="Default"/>
        <w:rPr>
          <w:color w:val="auto"/>
          <w:sz w:val="20"/>
          <w:szCs w:val="20"/>
        </w:rPr>
      </w:pPr>
    </w:p>
    <w:p w:rsidR="00EE1F03" w:rsidRPr="001B1A55" w:rsidRDefault="00EE1F03" w:rsidP="00EE1F03">
      <w:pPr>
        <w:pStyle w:val="Default"/>
        <w:rPr>
          <w:color w:val="auto"/>
          <w:sz w:val="18"/>
          <w:szCs w:val="18"/>
        </w:rPr>
      </w:pPr>
      <w:r>
        <w:rPr>
          <w:color w:val="auto"/>
          <w:sz w:val="18"/>
          <w:szCs w:val="18"/>
        </w:rPr>
        <w:t xml:space="preserve">Este Contrato é entre </w:t>
      </w:r>
      <w:r>
        <w:rPr>
          <w:color w:val="auto"/>
          <w:sz w:val="18"/>
          <w:szCs w:val="18"/>
          <w:highlight w:val="yellow"/>
        </w:rPr>
        <w:t>…… (Nome do fornecedor)…..</w:t>
      </w:r>
      <w:r>
        <w:rPr>
          <w:color w:val="auto"/>
          <w:sz w:val="18"/>
          <w:szCs w:val="18"/>
        </w:rPr>
        <w:t xml:space="preserve"> e </w:t>
      </w:r>
      <w:r>
        <w:rPr>
          <w:color w:val="auto"/>
          <w:sz w:val="18"/>
          <w:szCs w:val="18"/>
          <w:highlight w:val="yellow"/>
        </w:rPr>
        <w:t>…… (Nome do indivíduo)…..</w:t>
      </w:r>
      <w:r>
        <w:rPr>
          <w:color w:val="auto"/>
          <w:sz w:val="18"/>
          <w:szCs w:val="18"/>
        </w:rPr>
        <w:t xml:space="preserve"> </w:t>
      </w: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Como funcionário ou subcontratante de um fornecedor da BT, poderá ter acesso a informações ou sistemas informáticos da BT. </w:t>
      </w: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Exigimos que: - </w:t>
      </w:r>
    </w:p>
    <w:p w:rsidR="003B0672" w:rsidRPr="001B1A55" w:rsidRDefault="003B0672" w:rsidP="00EE1F03">
      <w:pPr>
        <w:pStyle w:val="Default"/>
        <w:rPr>
          <w:color w:val="auto"/>
          <w:sz w:val="18"/>
          <w:szCs w:val="18"/>
        </w:rPr>
      </w:pPr>
    </w:p>
    <w:p w:rsidR="00EE1F03" w:rsidRPr="001B1A55" w:rsidRDefault="00EE1F03" w:rsidP="003B0672">
      <w:pPr>
        <w:pStyle w:val="Default"/>
        <w:numPr>
          <w:ilvl w:val="6"/>
          <w:numId w:val="14"/>
        </w:numPr>
        <w:ind w:left="360"/>
        <w:rPr>
          <w:color w:val="auto"/>
          <w:sz w:val="18"/>
          <w:szCs w:val="18"/>
        </w:rPr>
      </w:pPr>
      <w:r>
        <w:rPr>
          <w:color w:val="auto"/>
          <w:sz w:val="18"/>
          <w:szCs w:val="18"/>
        </w:rPr>
        <w:t xml:space="preserve">mantenha todas as informações da BT (marcadas ou não como "INTERNO", "CONFIDENCIAL" ou "ALTAMENTE CONFIDENCIAL") em sigilo e que não as divulgue o terceiros, a menos que a BT tenha dado permissão por escrito para tal divulgação; </w:t>
      </w:r>
    </w:p>
    <w:p w:rsidR="00EE1F03" w:rsidRPr="001B1A55" w:rsidRDefault="00EE1F03" w:rsidP="003B0672">
      <w:pPr>
        <w:pStyle w:val="Default"/>
        <w:rPr>
          <w:color w:val="auto"/>
          <w:sz w:val="18"/>
          <w:szCs w:val="18"/>
        </w:rPr>
      </w:pPr>
    </w:p>
    <w:p w:rsidR="00EE1F03" w:rsidRPr="001B1A55" w:rsidRDefault="00EE1F03" w:rsidP="003B0672">
      <w:pPr>
        <w:pStyle w:val="Default"/>
        <w:numPr>
          <w:ilvl w:val="6"/>
          <w:numId w:val="14"/>
        </w:numPr>
        <w:ind w:left="360"/>
        <w:rPr>
          <w:color w:val="auto"/>
          <w:sz w:val="18"/>
          <w:szCs w:val="18"/>
        </w:rPr>
      </w:pPr>
      <w:r>
        <w:rPr>
          <w:color w:val="auto"/>
          <w:sz w:val="18"/>
          <w:szCs w:val="18"/>
        </w:rPr>
        <w:t xml:space="preserve">se tiver acesso a informações pessoais ou de clientes da BT, respeite as disposições de qualquer lei de proteção de dados aplicável; </w:t>
      </w:r>
    </w:p>
    <w:p w:rsidR="00EE1F03" w:rsidRPr="001B1A55" w:rsidRDefault="00EE1F03" w:rsidP="003B0672">
      <w:pPr>
        <w:pStyle w:val="Default"/>
        <w:rPr>
          <w:color w:val="auto"/>
          <w:sz w:val="18"/>
          <w:szCs w:val="18"/>
        </w:rPr>
      </w:pPr>
    </w:p>
    <w:p w:rsidR="00EE1F03" w:rsidRPr="001B1A55" w:rsidRDefault="00EE1F03" w:rsidP="003B0672">
      <w:pPr>
        <w:pStyle w:val="Default"/>
        <w:numPr>
          <w:ilvl w:val="6"/>
          <w:numId w:val="14"/>
        </w:numPr>
        <w:ind w:left="360"/>
        <w:rPr>
          <w:color w:val="auto"/>
          <w:sz w:val="18"/>
          <w:szCs w:val="18"/>
        </w:rPr>
      </w:pPr>
      <w:r>
        <w:rPr>
          <w:color w:val="auto"/>
          <w:sz w:val="18"/>
          <w:szCs w:val="18"/>
        </w:rPr>
        <w:t xml:space="preserve">só aceda aos sistemas informáticos e às informações eletrónicas da BT se tiver sido autorizado a fazê-lo. O acesso não autorizado poderá resultar em ação judicial e/ou ações legais (inclusive disciplinares) contra si; </w:t>
      </w:r>
    </w:p>
    <w:p w:rsidR="00EE1F03" w:rsidRPr="001B1A55" w:rsidRDefault="00EE1F03" w:rsidP="003B0672">
      <w:pPr>
        <w:pStyle w:val="Default"/>
        <w:rPr>
          <w:color w:val="auto"/>
          <w:sz w:val="18"/>
          <w:szCs w:val="18"/>
        </w:rPr>
      </w:pPr>
    </w:p>
    <w:p w:rsidR="00EE1F03" w:rsidRPr="001B1A55" w:rsidRDefault="00EE1F03" w:rsidP="003B0672">
      <w:pPr>
        <w:pStyle w:val="Default"/>
        <w:numPr>
          <w:ilvl w:val="6"/>
          <w:numId w:val="14"/>
        </w:numPr>
        <w:ind w:left="360"/>
        <w:rPr>
          <w:color w:val="auto"/>
          <w:sz w:val="18"/>
          <w:szCs w:val="18"/>
        </w:rPr>
      </w:pPr>
      <w:r>
        <w:rPr>
          <w:color w:val="auto"/>
          <w:sz w:val="18"/>
          <w:szCs w:val="18"/>
        </w:rPr>
        <w:t xml:space="preserve">só aceda e use os sistemas informáticos e as informações da BT quando necessário para fazer o seu trabalho corretamente; </w:t>
      </w:r>
    </w:p>
    <w:p w:rsidR="00EE1F03" w:rsidRPr="001B1A55" w:rsidRDefault="00EE1F03" w:rsidP="003B0672">
      <w:pPr>
        <w:pStyle w:val="Default"/>
        <w:rPr>
          <w:color w:val="auto"/>
          <w:sz w:val="18"/>
          <w:szCs w:val="18"/>
        </w:rPr>
      </w:pPr>
    </w:p>
    <w:p w:rsidR="00EE1F03" w:rsidRPr="001B1A55" w:rsidRDefault="00EE1F03" w:rsidP="003B0672">
      <w:pPr>
        <w:pStyle w:val="Default"/>
        <w:numPr>
          <w:ilvl w:val="6"/>
          <w:numId w:val="14"/>
        </w:numPr>
        <w:ind w:left="360"/>
        <w:rPr>
          <w:color w:val="auto"/>
          <w:sz w:val="18"/>
          <w:szCs w:val="18"/>
        </w:rPr>
      </w:pPr>
      <w:r>
        <w:rPr>
          <w:color w:val="auto"/>
          <w:sz w:val="18"/>
          <w:szCs w:val="18"/>
        </w:rPr>
        <w:t xml:space="preserve">respeite outras instruções e políticas de segurança da BT que possam ser notificadas periodicamente por nós; e </w:t>
      </w:r>
    </w:p>
    <w:p w:rsidR="00EE1F03" w:rsidRPr="001B1A55" w:rsidRDefault="00EE1F03" w:rsidP="003B0672">
      <w:pPr>
        <w:pStyle w:val="Default"/>
        <w:rPr>
          <w:color w:val="auto"/>
          <w:sz w:val="18"/>
          <w:szCs w:val="18"/>
        </w:rPr>
      </w:pPr>
    </w:p>
    <w:p w:rsidR="00EE1F03" w:rsidRPr="001B1A55" w:rsidRDefault="00EE1F03" w:rsidP="003B0672">
      <w:pPr>
        <w:pStyle w:val="Default"/>
        <w:numPr>
          <w:ilvl w:val="6"/>
          <w:numId w:val="14"/>
        </w:numPr>
        <w:ind w:left="360"/>
        <w:rPr>
          <w:color w:val="auto"/>
          <w:sz w:val="18"/>
          <w:szCs w:val="18"/>
        </w:rPr>
      </w:pPr>
      <w:r>
        <w:rPr>
          <w:color w:val="auto"/>
          <w:sz w:val="18"/>
          <w:szCs w:val="18"/>
        </w:rPr>
        <w:t xml:space="preserve">não ligue nenhum equipamento não fornecido pela BT a nenhuma porta LAN da BT. </w:t>
      </w:r>
    </w:p>
    <w:p w:rsidR="00EE1F03" w:rsidRPr="001B1A55" w:rsidRDefault="00EE1F03"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Se tiver alguma dúvida sobre estes requisitos ou as políticas de Segurança Física e Informações do Grupo BT, poderão ser obtidas informações adicionais junto de [</w:t>
      </w:r>
      <w:r>
        <w:rPr>
          <w:color w:val="auto"/>
          <w:sz w:val="18"/>
          <w:szCs w:val="18"/>
          <w:highlight w:val="yellow"/>
        </w:rPr>
        <w:t>INSERIR NOME DO CONTACTO DO FORNECEDOR</w:t>
      </w:r>
      <w:r>
        <w:rPr>
          <w:color w:val="auto"/>
          <w:sz w:val="18"/>
          <w:szCs w:val="18"/>
        </w:rPr>
        <w:t>] ou do seu contacto da BT. [</w:t>
      </w:r>
      <w:r>
        <w:rPr>
          <w:color w:val="auto"/>
          <w:sz w:val="18"/>
          <w:szCs w:val="18"/>
          <w:highlight w:val="yellow"/>
        </w:rPr>
        <w:t>INSERIR CONTACTO DO FORNECEDOR</w:t>
      </w:r>
      <w:r>
        <w:rPr>
          <w:color w:val="auto"/>
          <w:sz w:val="18"/>
          <w:szCs w:val="18"/>
        </w:rPr>
        <w:t xml:space="preserve">] e/ou o seu contacto da BT também poderá fornecer cópias das políticas, caso não tenha acesso a elas. </w:t>
      </w: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Qualquer violação destes requisitos será tratada com seriedade e poderá resultar na cessação da sua tarefa e/ou em ação legal. </w:t>
      </w:r>
    </w:p>
    <w:p w:rsidR="003B0672" w:rsidRPr="001B1A55" w:rsidRDefault="003B0672" w:rsidP="00EE1F03">
      <w:pPr>
        <w:pStyle w:val="Default"/>
        <w:rPr>
          <w:color w:val="auto"/>
          <w:sz w:val="18"/>
          <w:szCs w:val="18"/>
        </w:rPr>
      </w:pPr>
    </w:p>
    <w:p w:rsidR="003B0672" w:rsidRPr="001B1A55" w:rsidRDefault="003B0672" w:rsidP="00EE1F03">
      <w:pPr>
        <w:pStyle w:val="Default"/>
        <w:rPr>
          <w:color w:val="auto"/>
          <w:sz w:val="18"/>
          <w:szCs w:val="18"/>
        </w:rPr>
      </w:pPr>
    </w:p>
    <w:p w:rsidR="003B0672" w:rsidRPr="001B1A55" w:rsidRDefault="003B0672" w:rsidP="00EE1F03">
      <w:pPr>
        <w:pStyle w:val="Default"/>
        <w:rPr>
          <w:color w:val="auto"/>
          <w:sz w:val="18"/>
          <w:szCs w:val="18"/>
        </w:rPr>
      </w:pPr>
    </w:p>
    <w:p w:rsidR="00EE1F03" w:rsidRPr="001B1A55" w:rsidRDefault="00EE1F03" w:rsidP="00EE1F03">
      <w:pPr>
        <w:pStyle w:val="Default"/>
        <w:rPr>
          <w:b/>
          <w:bCs/>
          <w:color w:val="auto"/>
          <w:sz w:val="18"/>
          <w:szCs w:val="18"/>
        </w:rPr>
      </w:pPr>
      <w:r>
        <w:rPr>
          <w:b/>
          <w:bCs/>
          <w:color w:val="auto"/>
          <w:sz w:val="18"/>
          <w:szCs w:val="18"/>
        </w:rPr>
        <w:t xml:space="preserve">Declaração pessoal </w:t>
      </w: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Li e compreendi os requisitos acima e aceito respeitá-los. </w:t>
      </w:r>
    </w:p>
    <w:p w:rsidR="003B0672" w:rsidRPr="001B1A55" w:rsidRDefault="003B0672" w:rsidP="00EE1F03">
      <w:pPr>
        <w:pStyle w:val="Default"/>
        <w:rPr>
          <w:color w:val="auto"/>
          <w:sz w:val="18"/>
          <w:szCs w:val="18"/>
        </w:rPr>
      </w:pP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Assinatura …………………………………………. Data: ………………………… </w:t>
      </w:r>
    </w:p>
    <w:p w:rsidR="003B0672" w:rsidRPr="001B1A55" w:rsidRDefault="003B0672" w:rsidP="00EE1F03">
      <w:pPr>
        <w:pStyle w:val="Default"/>
        <w:rPr>
          <w:color w:val="auto"/>
          <w:sz w:val="18"/>
          <w:szCs w:val="18"/>
        </w:rPr>
      </w:pP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Imprimir o nome completo e a morada: </w:t>
      </w: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Nome </w:t>
      </w:r>
    </w:p>
    <w:p w:rsidR="003B0672" w:rsidRPr="001B1A55" w:rsidRDefault="003B0672" w:rsidP="00EE1F03">
      <w:pPr>
        <w:pStyle w:val="Default"/>
        <w:rPr>
          <w:color w:val="auto"/>
          <w:sz w:val="18"/>
          <w:szCs w:val="18"/>
        </w:rPr>
      </w:pPr>
    </w:p>
    <w:p w:rsidR="00EE1F03" w:rsidRPr="001B1A55" w:rsidRDefault="00EE1F03" w:rsidP="00EE1F03">
      <w:pPr>
        <w:pStyle w:val="Default"/>
        <w:rPr>
          <w:color w:val="auto"/>
          <w:sz w:val="18"/>
          <w:szCs w:val="18"/>
        </w:rPr>
      </w:pPr>
      <w:r>
        <w:rPr>
          <w:color w:val="auto"/>
          <w:sz w:val="18"/>
          <w:szCs w:val="18"/>
        </w:rPr>
        <w:t xml:space="preserve">…………………………………………………. </w:t>
      </w:r>
    </w:p>
    <w:p w:rsidR="00EE1F03" w:rsidRPr="001B1A55" w:rsidRDefault="00EE1F03" w:rsidP="00EE1F03">
      <w:pPr>
        <w:pStyle w:val="Default"/>
        <w:rPr>
          <w:color w:val="auto"/>
          <w:sz w:val="18"/>
          <w:szCs w:val="18"/>
        </w:rPr>
      </w:pPr>
      <w:r>
        <w:rPr>
          <w:color w:val="auto"/>
          <w:sz w:val="18"/>
          <w:szCs w:val="18"/>
        </w:rPr>
        <w:t xml:space="preserve">Morada </w:t>
      </w:r>
    </w:p>
    <w:p w:rsidR="00EE1F03" w:rsidRPr="001B1A55" w:rsidRDefault="00EE1F03" w:rsidP="00EE1F03">
      <w:pPr>
        <w:pStyle w:val="Default"/>
        <w:rPr>
          <w:color w:val="auto"/>
          <w:sz w:val="18"/>
          <w:szCs w:val="18"/>
        </w:rPr>
      </w:pPr>
      <w:r>
        <w:rPr>
          <w:color w:val="auto"/>
          <w:sz w:val="18"/>
          <w:szCs w:val="18"/>
        </w:rPr>
        <w:t xml:space="preserve">…………………………………………………. </w:t>
      </w:r>
    </w:p>
    <w:p w:rsidR="00EE1F03" w:rsidRPr="001B1A55" w:rsidRDefault="00EE1F03" w:rsidP="00EE1F03">
      <w:pPr>
        <w:pStyle w:val="Default"/>
        <w:rPr>
          <w:color w:val="auto"/>
          <w:sz w:val="18"/>
          <w:szCs w:val="18"/>
        </w:rPr>
      </w:pPr>
      <w:r>
        <w:rPr>
          <w:color w:val="auto"/>
          <w:sz w:val="18"/>
          <w:szCs w:val="18"/>
        </w:rPr>
        <w:t xml:space="preserve">…………………………………………………. </w:t>
      </w:r>
    </w:p>
    <w:p w:rsidR="00EE1F03" w:rsidRPr="001B1A55" w:rsidRDefault="00EE1F03" w:rsidP="00EE1F03">
      <w:pPr>
        <w:pStyle w:val="Default"/>
        <w:rPr>
          <w:color w:val="auto"/>
          <w:sz w:val="18"/>
          <w:szCs w:val="18"/>
        </w:rPr>
      </w:pPr>
      <w:r>
        <w:rPr>
          <w:color w:val="auto"/>
          <w:sz w:val="18"/>
          <w:szCs w:val="18"/>
        </w:rPr>
        <w:t xml:space="preserve">…………………………………………………. </w:t>
      </w:r>
    </w:p>
    <w:p w:rsidR="003B0672" w:rsidRPr="001B1A55" w:rsidRDefault="00EE1F03" w:rsidP="00EE1F03">
      <w:pPr>
        <w:pStyle w:val="Default"/>
        <w:rPr>
          <w:color w:val="auto"/>
          <w:sz w:val="18"/>
          <w:szCs w:val="18"/>
        </w:rPr>
      </w:pPr>
      <w:r>
        <w:rPr>
          <w:color w:val="auto"/>
          <w:sz w:val="18"/>
          <w:szCs w:val="18"/>
        </w:rPr>
        <w:t xml:space="preserve">…………………………………………………. </w:t>
      </w:r>
    </w:p>
    <w:p w:rsidR="003B0672" w:rsidRPr="001B1A55" w:rsidRDefault="003B0672" w:rsidP="00EE1F03">
      <w:pPr>
        <w:pStyle w:val="Default"/>
        <w:rPr>
          <w:color w:val="auto"/>
          <w:sz w:val="18"/>
          <w:szCs w:val="18"/>
        </w:rPr>
      </w:pPr>
    </w:p>
    <w:p w:rsidR="00EE1F03" w:rsidRDefault="00EE1F03" w:rsidP="00EE1F03">
      <w:pPr>
        <w:pStyle w:val="Default"/>
        <w:rPr>
          <w:color w:val="auto"/>
        </w:rPr>
      </w:pPr>
    </w:p>
    <w:p w:rsidR="00EE1F03" w:rsidRDefault="00EE1F03" w:rsidP="00726C8D">
      <w:pPr>
        <w:pStyle w:val="Default"/>
        <w:pageBreakBefore/>
        <w:jc w:val="center"/>
        <w:rPr>
          <w:color w:val="auto"/>
          <w:sz w:val="20"/>
          <w:szCs w:val="20"/>
        </w:rPr>
      </w:pPr>
      <w:bookmarkStart w:id="15" w:name="annexb"/>
      <w:r>
        <w:rPr>
          <w:b/>
          <w:bCs/>
          <w:color w:val="auto"/>
          <w:sz w:val="20"/>
          <w:szCs w:val="20"/>
        </w:rPr>
        <w:lastRenderedPageBreak/>
        <w:t xml:space="preserve">Anexo 2 </w:t>
      </w:r>
      <w:bookmarkEnd w:id="15"/>
      <w:r>
        <w:rPr>
          <w:b/>
          <w:bCs/>
          <w:color w:val="auto"/>
          <w:sz w:val="20"/>
          <w:szCs w:val="20"/>
        </w:rPr>
        <w:t>- Formulário básico da declaração de antecedentes criminais</w:t>
      </w:r>
    </w:p>
    <w:p w:rsidR="00726C8D" w:rsidRDefault="00726C8D" w:rsidP="00EE1F03">
      <w:pPr>
        <w:pStyle w:val="Default"/>
        <w:rPr>
          <w:b/>
          <w:bCs/>
          <w:color w:val="auto"/>
          <w:sz w:val="17"/>
          <w:szCs w:val="17"/>
        </w:rPr>
      </w:pPr>
    </w:p>
    <w:p w:rsidR="00EE1F03" w:rsidRPr="00280967" w:rsidRDefault="00EE1F03" w:rsidP="001B1A55">
      <w:pPr>
        <w:pStyle w:val="Default"/>
        <w:pBdr>
          <w:top w:val="single" w:sz="4" w:space="1" w:color="auto"/>
          <w:left w:val="single" w:sz="4" w:space="4" w:color="auto"/>
          <w:bottom w:val="single" w:sz="4" w:space="1" w:color="auto"/>
          <w:right w:val="single" w:sz="4" w:space="4" w:color="auto"/>
        </w:pBdr>
        <w:rPr>
          <w:b/>
          <w:bCs/>
          <w:color w:val="auto"/>
          <w:sz w:val="16"/>
          <w:szCs w:val="16"/>
        </w:rPr>
      </w:pPr>
      <w:r>
        <w:rPr>
          <w:b/>
          <w:bCs/>
          <w:color w:val="auto"/>
          <w:sz w:val="16"/>
          <w:szCs w:val="16"/>
        </w:rPr>
        <w:t xml:space="preserve">Nota: Se for nomeado, será realizada uma verificação na Compilação Nacional de Registos Criminais e serão procuradas evidências documentais para confirmar as suas respostas (quando disponível e sempre que a legislação do país o permita). </w:t>
      </w:r>
    </w:p>
    <w:p w:rsidR="001B1A55" w:rsidRDefault="001B1A55" w:rsidP="00EE1F03">
      <w:pPr>
        <w:pStyle w:val="Default"/>
        <w:rPr>
          <w:color w:val="auto"/>
          <w:sz w:val="17"/>
          <w:szCs w:val="17"/>
        </w:rPr>
      </w:pPr>
    </w:p>
    <w:p w:rsidR="00EE1F03" w:rsidRPr="00280967" w:rsidRDefault="00EE1F03" w:rsidP="001B1A55">
      <w:pPr>
        <w:pStyle w:val="Default"/>
        <w:rPr>
          <w:color w:val="auto"/>
          <w:sz w:val="16"/>
          <w:szCs w:val="16"/>
        </w:rPr>
      </w:pPr>
      <w:r>
        <w:rPr>
          <w:b/>
          <w:bCs/>
          <w:color w:val="auto"/>
          <w:sz w:val="16"/>
          <w:szCs w:val="16"/>
        </w:rPr>
        <w:t>Apelido</w:t>
      </w:r>
      <w:r>
        <w:rPr>
          <w:color w:val="auto"/>
          <w:sz w:val="16"/>
          <w:szCs w:val="16"/>
        </w:rPr>
        <w:t>:</w:t>
      </w:r>
      <w:r>
        <w:rPr>
          <w:color w:val="auto"/>
          <w:sz w:val="16"/>
          <w:szCs w:val="16"/>
        </w:rPr>
        <w:tab/>
      </w:r>
      <w:r>
        <w:rPr>
          <w:color w:val="auto"/>
          <w:sz w:val="16"/>
          <w:szCs w:val="16"/>
        </w:rPr>
        <w:tab/>
        <w:t xml:space="preserve"> ………………………………</w:t>
      </w:r>
      <w:r>
        <w:rPr>
          <w:b/>
          <w:bCs/>
          <w:color w:val="auto"/>
          <w:sz w:val="16"/>
          <w:szCs w:val="16"/>
        </w:rPr>
        <w:t>Nomes próprios completos</w:t>
      </w:r>
      <w:r>
        <w:rPr>
          <w:color w:val="auto"/>
          <w:sz w:val="16"/>
          <w:szCs w:val="16"/>
        </w:rPr>
        <w:t xml:space="preserve">:…………………………………… </w:t>
      </w:r>
    </w:p>
    <w:p w:rsidR="001B1A55" w:rsidRPr="00280967" w:rsidRDefault="001B1A55" w:rsidP="001B1A55">
      <w:pPr>
        <w:pStyle w:val="Default"/>
        <w:rPr>
          <w:color w:val="auto"/>
          <w:sz w:val="16"/>
          <w:szCs w:val="16"/>
        </w:rPr>
      </w:pPr>
    </w:p>
    <w:p w:rsidR="00EE1F03" w:rsidRPr="00280967" w:rsidRDefault="00EE1F03" w:rsidP="00EE1F03">
      <w:pPr>
        <w:pStyle w:val="Default"/>
        <w:rPr>
          <w:color w:val="auto"/>
          <w:sz w:val="16"/>
          <w:szCs w:val="16"/>
        </w:rPr>
      </w:pPr>
      <w:r>
        <w:rPr>
          <w:b/>
          <w:bCs/>
          <w:color w:val="auto"/>
          <w:sz w:val="16"/>
          <w:szCs w:val="16"/>
        </w:rPr>
        <w:t>Endereço permanente completo</w:t>
      </w:r>
      <w:r>
        <w:rPr>
          <w:color w:val="auto"/>
          <w:sz w:val="16"/>
          <w:szCs w:val="16"/>
        </w:rPr>
        <w:t xml:space="preserve">: </w:t>
      </w:r>
      <w:r>
        <w:rPr>
          <w:color w:val="auto"/>
          <w:sz w:val="16"/>
          <w:szCs w:val="16"/>
        </w:rPr>
        <w:tab/>
        <w:t xml:space="preserve">……………………………………………………............................................ </w:t>
      </w:r>
    </w:p>
    <w:p w:rsidR="001B1A55" w:rsidRPr="00280967" w:rsidRDefault="001B1A55" w:rsidP="00EE1F03">
      <w:pPr>
        <w:pStyle w:val="Default"/>
        <w:rPr>
          <w:color w:val="auto"/>
          <w:sz w:val="16"/>
          <w:szCs w:val="16"/>
        </w:rPr>
      </w:pPr>
    </w:p>
    <w:p w:rsidR="00EE1F03" w:rsidRPr="00280967" w:rsidRDefault="00EE1F03" w:rsidP="001B1A55">
      <w:pPr>
        <w:pStyle w:val="Default"/>
        <w:ind w:left="1440" w:firstLine="720"/>
        <w:rPr>
          <w:color w:val="auto"/>
          <w:sz w:val="16"/>
          <w:szCs w:val="16"/>
        </w:rPr>
      </w:pPr>
      <w:r>
        <w:rPr>
          <w:color w:val="auto"/>
          <w:sz w:val="16"/>
          <w:szCs w:val="16"/>
        </w:rPr>
        <w:t xml:space="preserve">……………………………………………………………………………………. </w:t>
      </w:r>
    </w:p>
    <w:p w:rsidR="001B1A55" w:rsidRPr="00280967" w:rsidRDefault="001B1A55" w:rsidP="001B1A55">
      <w:pPr>
        <w:pStyle w:val="Default"/>
        <w:ind w:left="1440" w:firstLine="720"/>
        <w:rPr>
          <w:color w:val="auto"/>
          <w:sz w:val="16"/>
          <w:szCs w:val="16"/>
        </w:rPr>
      </w:pPr>
    </w:p>
    <w:p w:rsidR="00EE1F03" w:rsidRPr="00280967" w:rsidRDefault="00EE1F03" w:rsidP="00EE1F03">
      <w:pPr>
        <w:pStyle w:val="Default"/>
        <w:rPr>
          <w:color w:val="auto"/>
          <w:sz w:val="16"/>
          <w:szCs w:val="16"/>
        </w:rPr>
      </w:pPr>
      <w:r>
        <w:rPr>
          <w:b/>
          <w:bCs/>
          <w:color w:val="auto"/>
          <w:sz w:val="16"/>
          <w:szCs w:val="16"/>
        </w:rPr>
        <w:t xml:space="preserve">Data de nascimento: </w:t>
      </w:r>
      <w:r>
        <w:rPr>
          <w:b/>
          <w:bCs/>
          <w:color w:val="auto"/>
          <w:sz w:val="16"/>
          <w:szCs w:val="16"/>
        </w:rPr>
        <w:tab/>
      </w:r>
      <w:r>
        <w:rPr>
          <w:b/>
          <w:bCs/>
          <w:color w:val="auto"/>
          <w:sz w:val="16"/>
          <w:szCs w:val="16"/>
        </w:rPr>
        <w:tab/>
      </w:r>
      <w:r>
        <w:rPr>
          <w:color w:val="auto"/>
          <w:sz w:val="16"/>
          <w:szCs w:val="16"/>
        </w:rPr>
        <w:t xml:space="preserve">……………………….. </w:t>
      </w:r>
    </w:p>
    <w:p w:rsidR="001B1A55" w:rsidRDefault="001B1A55" w:rsidP="001B1A55">
      <w:pPr>
        <w:pStyle w:val="Default"/>
        <w:tabs>
          <w:tab w:val="left" w:pos="6812"/>
        </w:tabs>
        <w:rPr>
          <w:color w:val="auto"/>
          <w:sz w:val="17"/>
          <w:szCs w:val="17"/>
        </w:rPr>
      </w:pPr>
      <w:r>
        <w:rPr>
          <w:color w:val="auto"/>
          <w:sz w:val="17"/>
          <w:szCs w:val="17"/>
        </w:rPr>
        <w:tab/>
      </w:r>
    </w:p>
    <w:p w:rsidR="001B1A55" w:rsidRDefault="001B1A55" w:rsidP="00EE1F03">
      <w:pPr>
        <w:pStyle w:val="Default"/>
        <w:rPr>
          <w:color w:val="auto"/>
          <w:sz w:val="17"/>
          <w:szCs w:val="17"/>
        </w:rPr>
      </w:pPr>
    </w:p>
    <w:p w:rsidR="00EE1F03" w:rsidRPr="00280967" w:rsidRDefault="00EE1F03" w:rsidP="00280967">
      <w:pPr>
        <w:pStyle w:val="Default"/>
        <w:pBdr>
          <w:top w:val="single" w:sz="4" w:space="1" w:color="auto"/>
          <w:left w:val="single" w:sz="4" w:space="4" w:color="auto"/>
          <w:bottom w:val="single" w:sz="4" w:space="1" w:color="auto"/>
          <w:right w:val="single" w:sz="4" w:space="4" w:color="auto"/>
        </w:pBdr>
        <w:jc w:val="both"/>
        <w:rPr>
          <w:color w:val="auto"/>
          <w:sz w:val="16"/>
          <w:szCs w:val="16"/>
        </w:rPr>
      </w:pPr>
      <w:r>
        <w:rPr>
          <w:color w:val="auto"/>
          <w:sz w:val="16"/>
          <w:szCs w:val="16"/>
        </w:rPr>
        <w:t>1.</w:t>
      </w:r>
      <w:r>
        <w:rPr>
          <w:color w:val="auto"/>
          <w:sz w:val="16"/>
          <w:szCs w:val="16"/>
        </w:rPr>
        <w:tab/>
        <w:t xml:space="preserve"> Já foi condenado ou considerado culpado por um tribunal por qualquer ofensa em qualquer país (excluindo estacionamento, mas incluindo todas as ofensas relacionadas com a condução, mesmo quando tiver sido aplicada uma multa pela polícia) ou já foi colocado em liberdade condicional (a liberdade condicional é agora denominada ordem de reabilitação da comunidade) ou absolutamente / condicionalmente absolvido ou ilibado após ser acusado de alguma ofensa ou há alguma ação pendente contra si? Para as pessoas sediadas no Reino Unido, não precisa de declarar as condenações apagadas do registo criminal no âmbito da Lei de Reabilitação de Ofensores (1974). </w:t>
      </w: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6"/>
          <w:szCs w:val="16"/>
        </w:rPr>
      </w:pPr>
    </w:p>
    <w:p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7"/>
          <w:szCs w:val="17"/>
        </w:rPr>
      </w:pPr>
      <w:r>
        <w:rPr>
          <w:b/>
          <w:bCs/>
          <w:i/>
          <w:iCs/>
          <w:color w:val="auto"/>
          <w:sz w:val="17"/>
          <w:szCs w:val="17"/>
        </w:rPr>
        <w:t xml:space="preserve">SIM / NÃO (apagar o que não for apropriado) (Se sim, forneça detalhes no verso) </w:t>
      </w:r>
    </w:p>
    <w:p w:rsidR="001B1A55" w:rsidRDefault="001B1A55" w:rsidP="00EE1F03">
      <w:pPr>
        <w:pStyle w:val="Default"/>
        <w:rPr>
          <w:color w:val="auto"/>
          <w:sz w:val="17"/>
          <w:szCs w:val="17"/>
        </w:rPr>
      </w:pPr>
    </w:p>
    <w:p w:rsidR="001B1A55" w:rsidRPr="00280967" w:rsidRDefault="00EE1F03" w:rsidP="00280967">
      <w:pPr>
        <w:pStyle w:val="Default"/>
        <w:pBdr>
          <w:top w:val="single" w:sz="4" w:space="1" w:color="auto"/>
          <w:left w:val="single" w:sz="4" w:space="4" w:color="auto"/>
          <w:bottom w:val="single" w:sz="4" w:space="1" w:color="auto"/>
          <w:right w:val="single" w:sz="4" w:space="4" w:color="auto"/>
        </w:pBdr>
        <w:jc w:val="both"/>
        <w:rPr>
          <w:color w:val="auto"/>
          <w:sz w:val="16"/>
          <w:szCs w:val="16"/>
        </w:rPr>
      </w:pPr>
      <w:r>
        <w:rPr>
          <w:color w:val="auto"/>
          <w:sz w:val="16"/>
          <w:szCs w:val="16"/>
        </w:rPr>
        <w:t xml:space="preserve">2. </w:t>
      </w:r>
      <w:r>
        <w:rPr>
          <w:color w:val="auto"/>
          <w:sz w:val="16"/>
          <w:szCs w:val="16"/>
        </w:rPr>
        <w:tab/>
        <w:t>Já foi condenado por um tribunal marcial ou condenado a detenção ou demissão enquanto servia nas Forças Armadas do Reino Unido, em qualquer país da Commonwealth ou em qualquer outro país estrangeiro? Para as pessoas sediadas no Reino Unido, não precisa de declarar as condenações apagadas do registo criminal no âmbito da Lei de Reabilitação de Ofensores (1974).</w:t>
      </w:r>
    </w:p>
    <w:p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7"/>
          <w:szCs w:val="17"/>
        </w:rPr>
      </w:pPr>
      <w:r>
        <w:rPr>
          <w:color w:val="auto"/>
          <w:sz w:val="17"/>
          <w:szCs w:val="17"/>
        </w:rPr>
        <w:t xml:space="preserve"> </w:t>
      </w:r>
    </w:p>
    <w:p w:rsidR="00EE1F03" w:rsidRDefault="00EE1F03" w:rsidP="001B1A55">
      <w:pPr>
        <w:pStyle w:val="Default"/>
        <w:pBdr>
          <w:top w:val="single" w:sz="4" w:space="1" w:color="auto"/>
          <w:left w:val="single" w:sz="4" w:space="4" w:color="auto"/>
          <w:bottom w:val="single" w:sz="4" w:space="1" w:color="auto"/>
          <w:right w:val="single" w:sz="4" w:space="4" w:color="auto"/>
        </w:pBdr>
        <w:rPr>
          <w:b/>
          <w:bCs/>
          <w:i/>
          <w:iCs/>
          <w:color w:val="auto"/>
          <w:sz w:val="17"/>
          <w:szCs w:val="17"/>
        </w:rPr>
      </w:pPr>
      <w:r>
        <w:rPr>
          <w:b/>
          <w:bCs/>
          <w:i/>
          <w:iCs/>
          <w:color w:val="auto"/>
          <w:sz w:val="17"/>
          <w:szCs w:val="17"/>
        </w:rPr>
        <w:t xml:space="preserve">SIM / NÃO (apagar o que não for apropriado) (Se sim, forneça detalhes no verso) </w:t>
      </w:r>
    </w:p>
    <w:p w:rsidR="001B1A55" w:rsidRDefault="001B1A55" w:rsidP="00EE1F03">
      <w:pPr>
        <w:pStyle w:val="Default"/>
        <w:rPr>
          <w:color w:val="auto"/>
          <w:sz w:val="17"/>
          <w:szCs w:val="17"/>
        </w:rPr>
      </w:pPr>
    </w:p>
    <w:p w:rsidR="00EE1F03" w:rsidRPr="00280967" w:rsidRDefault="00EE1F03" w:rsidP="00280967">
      <w:pPr>
        <w:pStyle w:val="Default"/>
        <w:pBdr>
          <w:top w:val="single" w:sz="4" w:space="1" w:color="auto"/>
          <w:left w:val="single" w:sz="4" w:space="4" w:color="auto"/>
          <w:bottom w:val="single" w:sz="4" w:space="1" w:color="auto"/>
          <w:right w:val="single" w:sz="4" w:space="4" w:color="auto"/>
        </w:pBdr>
        <w:jc w:val="both"/>
        <w:rPr>
          <w:color w:val="auto"/>
          <w:sz w:val="16"/>
          <w:szCs w:val="16"/>
        </w:rPr>
      </w:pPr>
      <w:r>
        <w:rPr>
          <w:color w:val="auto"/>
          <w:sz w:val="16"/>
          <w:szCs w:val="16"/>
        </w:rPr>
        <w:t xml:space="preserve">3. </w:t>
      </w:r>
      <w:r>
        <w:rPr>
          <w:color w:val="auto"/>
          <w:sz w:val="16"/>
          <w:szCs w:val="16"/>
        </w:rPr>
        <w:tab/>
        <w:t xml:space="preserve">Conhece algum outro assunto no seu historial que possa fazer com que a sua fiabilidade ou adequação para aceder a ativos do Reino Unido ou de qualquer outro governo estrangeiro sejam questionadas? </w:t>
      </w: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rsidR="00EE1F03" w:rsidRDefault="00EE1F03" w:rsidP="001B1A55">
      <w:pPr>
        <w:pStyle w:val="Default"/>
        <w:pBdr>
          <w:top w:val="single" w:sz="4" w:space="1" w:color="auto"/>
          <w:left w:val="single" w:sz="4" w:space="4" w:color="auto"/>
          <w:bottom w:val="single" w:sz="4" w:space="1" w:color="auto"/>
          <w:right w:val="single" w:sz="4" w:space="4" w:color="auto"/>
        </w:pBdr>
        <w:rPr>
          <w:b/>
          <w:bCs/>
          <w:i/>
          <w:iCs/>
          <w:color w:val="auto"/>
          <w:sz w:val="17"/>
          <w:szCs w:val="17"/>
        </w:rPr>
      </w:pPr>
      <w:r>
        <w:rPr>
          <w:b/>
          <w:bCs/>
          <w:i/>
          <w:iCs/>
          <w:color w:val="auto"/>
          <w:sz w:val="17"/>
          <w:szCs w:val="17"/>
        </w:rPr>
        <w:t xml:space="preserve">SIM / NÃO (apagar o que não for apropriado) (Se sim, forneça detalhes abaixo) </w:t>
      </w:r>
    </w:p>
    <w:p w:rsidR="001B1A55" w:rsidRDefault="001B1A55" w:rsidP="00EE1F03">
      <w:pPr>
        <w:pStyle w:val="Default"/>
        <w:rPr>
          <w:color w:val="auto"/>
          <w:sz w:val="17"/>
          <w:szCs w:val="17"/>
        </w:rPr>
      </w:pPr>
    </w:p>
    <w:p w:rsidR="00EE1F03" w:rsidRPr="00280967" w:rsidRDefault="00EE1F03" w:rsidP="001B1A55">
      <w:pPr>
        <w:pStyle w:val="Default"/>
        <w:pBdr>
          <w:top w:val="single" w:sz="4" w:space="1" w:color="auto"/>
          <w:left w:val="single" w:sz="4" w:space="4" w:color="auto"/>
          <w:bottom w:val="single" w:sz="4" w:space="1" w:color="auto"/>
          <w:right w:val="single" w:sz="4" w:space="4" w:color="auto"/>
        </w:pBdr>
        <w:rPr>
          <w:color w:val="auto"/>
          <w:sz w:val="16"/>
          <w:szCs w:val="16"/>
        </w:rPr>
      </w:pPr>
      <w:r>
        <w:rPr>
          <w:color w:val="auto"/>
          <w:sz w:val="16"/>
          <w:szCs w:val="16"/>
        </w:rPr>
        <w:t xml:space="preserve">Se respondeu "SIM" a alguma das perguntas deste formulário, forneça os detalhes abaixo. </w:t>
      </w: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rsidR="001B1A55" w:rsidRDefault="001B1A55" w:rsidP="001B1A55">
      <w:pPr>
        <w:pStyle w:val="Default"/>
        <w:pBdr>
          <w:top w:val="single" w:sz="4" w:space="1" w:color="auto"/>
          <w:left w:val="single" w:sz="4" w:space="4" w:color="auto"/>
          <w:bottom w:val="single" w:sz="4" w:space="1" w:color="auto"/>
          <w:right w:val="single" w:sz="4" w:space="4" w:color="auto"/>
        </w:pBdr>
        <w:rPr>
          <w:color w:val="auto"/>
          <w:sz w:val="17"/>
          <w:szCs w:val="17"/>
        </w:rPr>
      </w:pPr>
    </w:p>
    <w:p w:rsidR="001B1A55" w:rsidRDefault="001B1A55" w:rsidP="00EE1F03">
      <w:pPr>
        <w:pStyle w:val="Default"/>
        <w:rPr>
          <w:color w:val="auto"/>
          <w:sz w:val="17"/>
          <w:szCs w:val="17"/>
        </w:rPr>
      </w:pPr>
    </w:p>
    <w:p w:rsidR="00EE1F03" w:rsidRPr="00280967" w:rsidRDefault="00EE1F03" w:rsidP="00EE1F03">
      <w:pPr>
        <w:pStyle w:val="Default"/>
        <w:rPr>
          <w:color w:val="auto"/>
          <w:sz w:val="16"/>
          <w:szCs w:val="16"/>
        </w:rPr>
      </w:pPr>
      <w:r>
        <w:rPr>
          <w:color w:val="auto"/>
          <w:sz w:val="16"/>
          <w:szCs w:val="16"/>
        </w:rPr>
        <w:t xml:space="preserve">Declaro que as informações que forneci neste formulário são, tanto quanto é do meu conhecimento, verdadeiras e completas. Além disso, entendo que qualquer informação falsa ou omissão deliberada nas informações fornecidas neste formulário poderá justificar a desqualificação do emprego. </w:t>
      </w:r>
    </w:p>
    <w:p w:rsidR="001B1A55" w:rsidRDefault="001B1A55" w:rsidP="00EE1F03">
      <w:pPr>
        <w:pStyle w:val="Default"/>
        <w:rPr>
          <w:color w:val="auto"/>
          <w:sz w:val="17"/>
          <w:szCs w:val="17"/>
        </w:rPr>
      </w:pPr>
    </w:p>
    <w:p w:rsidR="001B1A55" w:rsidRDefault="001B1A55" w:rsidP="00EE1F03">
      <w:pPr>
        <w:pStyle w:val="Default"/>
        <w:rPr>
          <w:color w:val="auto"/>
          <w:sz w:val="17"/>
          <w:szCs w:val="17"/>
        </w:rPr>
      </w:pPr>
    </w:p>
    <w:p w:rsidR="001B1A55" w:rsidRDefault="001B1A55" w:rsidP="00EE1F03">
      <w:pPr>
        <w:pStyle w:val="Default"/>
        <w:rPr>
          <w:color w:val="auto"/>
          <w:sz w:val="17"/>
          <w:szCs w:val="17"/>
        </w:rPr>
      </w:pPr>
    </w:p>
    <w:p w:rsidR="00EE1F03" w:rsidRPr="00280967" w:rsidRDefault="00EE1F03" w:rsidP="00EE1F03">
      <w:pPr>
        <w:pStyle w:val="Default"/>
        <w:rPr>
          <w:color w:val="auto"/>
          <w:sz w:val="16"/>
          <w:szCs w:val="16"/>
        </w:rPr>
      </w:pPr>
      <w:r>
        <w:rPr>
          <w:color w:val="auto"/>
          <w:sz w:val="16"/>
          <w:szCs w:val="16"/>
        </w:rPr>
        <w:t xml:space="preserve">Assinatura:……………………………………………………… </w:t>
      </w:r>
      <w:r>
        <w:rPr>
          <w:color w:val="auto"/>
          <w:sz w:val="16"/>
          <w:szCs w:val="16"/>
        </w:rPr>
        <w:tab/>
        <w:t xml:space="preserve">Data:………………………. </w:t>
      </w:r>
    </w:p>
    <w:p w:rsidR="001B1A55" w:rsidRDefault="001B1A55" w:rsidP="00EE1F03">
      <w:pPr>
        <w:pStyle w:val="Default"/>
        <w:rPr>
          <w:color w:val="auto"/>
          <w:sz w:val="17"/>
          <w:szCs w:val="17"/>
        </w:rPr>
      </w:pPr>
    </w:p>
    <w:p w:rsidR="001B1A55"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color w:val="auto"/>
          <w:sz w:val="12"/>
          <w:szCs w:val="12"/>
        </w:rPr>
        <w:t>As informações que forneceu acima serão tratadas como ALTAMENTE CONFIDENCIAIS.</w:t>
      </w:r>
    </w:p>
    <w:p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color w:val="auto"/>
          <w:sz w:val="12"/>
          <w:szCs w:val="12"/>
        </w:rPr>
        <w:t xml:space="preserve"> </w:t>
      </w:r>
    </w:p>
    <w:p w:rsidR="001B1A55"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b/>
          <w:bCs/>
          <w:color w:val="auto"/>
          <w:sz w:val="12"/>
          <w:szCs w:val="12"/>
        </w:rPr>
        <w:t xml:space="preserve">Importante: Lei de Proteção de Dados (1998) ou qualquer legislação local equivalente. </w:t>
      </w:r>
      <w:r>
        <w:rPr>
          <w:color w:val="auto"/>
          <w:sz w:val="12"/>
          <w:szCs w:val="12"/>
        </w:rPr>
        <w:t>Este formulário solicita que forneça dados "pessoais", conforme definido pela Lei de Proteção de Dados de 1998. Estará a fornecer estes dados à autoridade de segurança apropriada, onde serão tratados exclusivamente para fins de comparação com a Compilação Nacional de Registos Criminais. A autoridade de Segurança protegerá as informações fornecidas por si e garantirá que não sejam passadas a quem não está autorizado a vê-las.</w:t>
      </w:r>
    </w:p>
    <w:p w:rsidR="00EE1F03" w:rsidRDefault="00EE1F03" w:rsidP="001B1A55">
      <w:pPr>
        <w:pStyle w:val="Default"/>
        <w:pBdr>
          <w:top w:val="single" w:sz="4" w:space="1" w:color="auto"/>
          <w:left w:val="single" w:sz="4" w:space="4" w:color="auto"/>
          <w:bottom w:val="single" w:sz="4" w:space="1" w:color="auto"/>
          <w:right w:val="single" w:sz="4" w:space="4" w:color="auto"/>
        </w:pBdr>
        <w:rPr>
          <w:color w:val="auto"/>
          <w:sz w:val="12"/>
          <w:szCs w:val="12"/>
        </w:rPr>
      </w:pPr>
      <w:r>
        <w:rPr>
          <w:color w:val="auto"/>
          <w:sz w:val="12"/>
          <w:szCs w:val="12"/>
        </w:rPr>
        <w:t xml:space="preserve"> </w:t>
      </w:r>
    </w:p>
    <w:p w:rsidR="00EE1F03" w:rsidRDefault="00EE1F03" w:rsidP="001B1A55">
      <w:pPr>
        <w:pBdr>
          <w:top w:val="single" w:sz="4" w:space="1" w:color="auto"/>
          <w:left w:val="single" w:sz="4" w:space="4" w:color="auto"/>
          <w:bottom w:val="single" w:sz="4" w:space="1" w:color="auto"/>
          <w:right w:val="single" w:sz="4" w:space="4" w:color="auto"/>
        </w:pBdr>
      </w:pPr>
      <w:r>
        <w:rPr>
          <w:sz w:val="12"/>
          <w:szCs w:val="12"/>
        </w:rPr>
        <w:t>Ao assinar a declaração neste formulário, autoriza explicitamente que os dados fornecidos sejam tratados da forma descrita acima. Se tiver alguma dúvida, sobre qualquer uma das perguntas ou o que faremos com as informações fornecidas, entre em contacto com a pessoa que criou este formulário para obter mais informações.</w:t>
      </w:r>
    </w:p>
    <w:sectPr w:rsidR="00EE1F03" w:rsidSect="001D340C">
      <w:head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95" w:rsidRDefault="00134E95" w:rsidP="00726C8D">
      <w:pPr>
        <w:spacing w:after="0" w:line="240" w:lineRule="auto"/>
      </w:pPr>
      <w:r>
        <w:separator/>
      </w:r>
    </w:p>
  </w:endnote>
  <w:endnote w:type="continuationSeparator" w:id="0">
    <w:p w:rsidR="00134E95" w:rsidRDefault="00134E95" w:rsidP="0072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95" w:rsidRDefault="00134E95" w:rsidP="00726C8D">
      <w:pPr>
        <w:spacing w:after="0" w:line="240" w:lineRule="auto"/>
      </w:pPr>
      <w:r>
        <w:separator/>
      </w:r>
    </w:p>
  </w:footnote>
  <w:footnote w:type="continuationSeparator" w:id="0">
    <w:p w:rsidR="00134E95" w:rsidRDefault="00134E95" w:rsidP="00726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8D" w:rsidRDefault="00726C8D" w:rsidP="00726C8D">
    <w:pPr>
      <w:pStyle w:val="Default"/>
      <w:jc w:val="right"/>
      <w:rPr>
        <w:sz w:val="15"/>
        <w:szCs w:val="15"/>
      </w:rPr>
    </w:pPr>
    <w:r>
      <w:rPr>
        <w:sz w:val="15"/>
        <w:szCs w:val="15"/>
      </w:rPr>
      <w:t>Data da versão:1</w:t>
    </w:r>
    <w:r>
      <w:rPr>
        <w:sz w:val="10"/>
        <w:szCs w:val="10"/>
      </w:rPr>
      <w:t xml:space="preserve">de </w:t>
    </w:r>
    <w:r>
      <w:rPr>
        <w:sz w:val="15"/>
        <w:szCs w:val="15"/>
      </w:rPr>
      <w:t>outubro de 2012</w:t>
    </w:r>
  </w:p>
  <w:p w:rsidR="00726C8D" w:rsidRPr="00726C8D" w:rsidRDefault="00726C8D" w:rsidP="00726C8D">
    <w:pPr>
      <w:pStyle w:val="Default"/>
      <w:jc w:val="right"/>
      <w:rPr>
        <w:sz w:val="15"/>
        <w:szCs w:val="15"/>
      </w:rPr>
    </w:pPr>
    <w:r>
      <w:rPr>
        <w:sz w:val="15"/>
        <w:szCs w:val="15"/>
      </w:rPr>
      <w:t>Alterado a 25 de junho de 2019</w:t>
    </w:r>
  </w:p>
  <w:p w:rsidR="00726C8D" w:rsidRDefault="00726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165"/>
    <w:multiLevelType w:val="hybridMultilevel"/>
    <w:tmpl w:val="EA486B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C3F49"/>
    <w:multiLevelType w:val="hybridMultilevel"/>
    <w:tmpl w:val="EECC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D71D58"/>
    <w:multiLevelType w:val="hybridMultilevel"/>
    <w:tmpl w:val="E0F25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096DA7"/>
    <w:multiLevelType w:val="hybridMultilevel"/>
    <w:tmpl w:val="02B662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2F6E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B7439"/>
    <w:multiLevelType w:val="multilevel"/>
    <w:tmpl w:val="073496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3817323"/>
    <w:multiLevelType w:val="hybridMultilevel"/>
    <w:tmpl w:val="81B0A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257729"/>
    <w:multiLevelType w:val="hybridMultilevel"/>
    <w:tmpl w:val="6B92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F71C7"/>
    <w:multiLevelType w:val="hybridMultilevel"/>
    <w:tmpl w:val="02C459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236AE"/>
    <w:multiLevelType w:val="hybridMultilevel"/>
    <w:tmpl w:val="F420FE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291860"/>
    <w:multiLevelType w:val="hybridMultilevel"/>
    <w:tmpl w:val="C03E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A40839"/>
    <w:multiLevelType w:val="hybridMultilevel"/>
    <w:tmpl w:val="99DAD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9021CF"/>
    <w:multiLevelType w:val="hybridMultilevel"/>
    <w:tmpl w:val="87AC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B77620"/>
    <w:multiLevelType w:val="hybridMultilevel"/>
    <w:tmpl w:val="A926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CC7465"/>
    <w:multiLevelType w:val="hybridMultilevel"/>
    <w:tmpl w:val="0FCEA4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BB1737"/>
    <w:multiLevelType w:val="hybridMultilevel"/>
    <w:tmpl w:val="B3EE5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C303A9"/>
    <w:multiLevelType w:val="hybridMultilevel"/>
    <w:tmpl w:val="4CCA4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5620D4"/>
    <w:multiLevelType w:val="hybridMultilevel"/>
    <w:tmpl w:val="55F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B6472"/>
    <w:multiLevelType w:val="hybridMultilevel"/>
    <w:tmpl w:val="0B8C5E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9068A9"/>
    <w:multiLevelType w:val="hybridMultilevel"/>
    <w:tmpl w:val="DC04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A374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DA0D45"/>
    <w:multiLevelType w:val="hybridMultilevel"/>
    <w:tmpl w:val="771A94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890FFA"/>
    <w:multiLevelType w:val="hybridMultilevel"/>
    <w:tmpl w:val="390268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20"/>
  </w:num>
  <w:num w:numId="5">
    <w:abstractNumId w:val="8"/>
  </w:num>
  <w:num w:numId="6">
    <w:abstractNumId w:val="3"/>
  </w:num>
  <w:num w:numId="7">
    <w:abstractNumId w:val="4"/>
  </w:num>
  <w:num w:numId="8">
    <w:abstractNumId w:val="2"/>
  </w:num>
  <w:num w:numId="9">
    <w:abstractNumId w:val="1"/>
  </w:num>
  <w:num w:numId="10">
    <w:abstractNumId w:val="6"/>
  </w:num>
  <w:num w:numId="11">
    <w:abstractNumId w:val="12"/>
  </w:num>
  <w:num w:numId="12">
    <w:abstractNumId w:val="11"/>
  </w:num>
  <w:num w:numId="13">
    <w:abstractNumId w:val="13"/>
  </w:num>
  <w:num w:numId="14">
    <w:abstractNumId w:val="5"/>
  </w:num>
  <w:num w:numId="15">
    <w:abstractNumId w:val="22"/>
  </w:num>
  <w:num w:numId="16">
    <w:abstractNumId w:val="14"/>
  </w:num>
  <w:num w:numId="17">
    <w:abstractNumId w:val="18"/>
  </w:num>
  <w:num w:numId="18">
    <w:abstractNumId w:val="15"/>
  </w:num>
  <w:num w:numId="19">
    <w:abstractNumId w:val="9"/>
  </w:num>
  <w:num w:numId="20">
    <w:abstractNumId w:val="21"/>
  </w:num>
  <w:num w:numId="21">
    <w:abstractNumId w:val="10"/>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03"/>
    <w:rsid w:val="00082C80"/>
    <w:rsid w:val="00134E95"/>
    <w:rsid w:val="001B07EA"/>
    <w:rsid w:val="001B1A55"/>
    <w:rsid w:val="001D340C"/>
    <w:rsid w:val="0024704B"/>
    <w:rsid w:val="002715BF"/>
    <w:rsid w:val="00280967"/>
    <w:rsid w:val="003B0672"/>
    <w:rsid w:val="003B18F0"/>
    <w:rsid w:val="005C41F9"/>
    <w:rsid w:val="00634B52"/>
    <w:rsid w:val="00654480"/>
    <w:rsid w:val="006A26BA"/>
    <w:rsid w:val="00726C8D"/>
    <w:rsid w:val="007A323A"/>
    <w:rsid w:val="007B1A96"/>
    <w:rsid w:val="009069F5"/>
    <w:rsid w:val="009D184D"/>
    <w:rsid w:val="00AB27E4"/>
    <w:rsid w:val="00AE6166"/>
    <w:rsid w:val="00B35617"/>
    <w:rsid w:val="00B73FEA"/>
    <w:rsid w:val="00BA41D5"/>
    <w:rsid w:val="00BE59BC"/>
    <w:rsid w:val="00D90D63"/>
    <w:rsid w:val="00DA6D9B"/>
    <w:rsid w:val="00DD391E"/>
    <w:rsid w:val="00E531BF"/>
    <w:rsid w:val="00EC6C65"/>
    <w:rsid w:val="00EE1F03"/>
    <w:rsid w:val="00F03E66"/>
    <w:rsid w:val="00F50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F"/>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F0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C8D"/>
  </w:style>
  <w:style w:type="paragraph" w:styleId="Footer">
    <w:name w:val="footer"/>
    <w:basedOn w:val="Normal"/>
    <w:link w:val="FooterChar"/>
    <w:uiPriority w:val="99"/>
    <w:unhideWhenUsed/>
    <w:rsid w:val="0072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C8D"/>
  </w:style>
  <w:style w:type="character" w:styleId="Hyperlink">
    <w:name w:val="Hyperlink"/>
    <w:basedOn w:val="DefaultParagraphFont"/>
    <w:uiPriority w:val="99"/>
    <w:unhideWhenUsed/>
    <w:rsid w:val="007B1A96"/>
    <w:rPr>
      <w:color w:val="0563C1" w:themeColor="hyperlink"/>
      <w:u w:val="single"/>
    </w:rPr>
  </w:style>
  <w:style w:type="paragraph" w:styleId="NoSpacing">
    <w:name w:val="No Spacing"/>
    <w:uiPriority w:val="1"/>
    <w:qFormat/>
    <w:rsid w:val="00E531BF"/>
    <w:pPr>
      <w:spacing w:after="0" w:line="240" w:lineRule="auto"/>
    </w:pPr>
    <w:rPr>
      <w:rFonts w:ascii="Arial" w:eastAsia="Calibri" w:hAnsi="Arial" w:cs="Times New Roman"/>
      <w:sz w:val="20"/>
    </w:rPr>
  </w:style>
  <w:style w:type="paragraph" w:styleId="ListParagraph">
    <w:name w:val="List Paragraph"/>
    <w:basedOn w:val="Normal"/>
    <w:uiPriority w:val="34"/>
    <w:qFormat/>
    <w:rsid w:val="00F502E6"/>
    <w:pPr>
      <w:ind w:left="720"/>
      <w:contextualSpacing/>
    </w:pPr>
  </w:style>
  <w:style w:type="paragraph" w:styleId="BalloonText">
    <w:name w:val="Balloon Text"/>
    <w:basedOn w:val="Normal"/>
    <w:link w:val="BalloonTextChar"/>
    <w:uiPriority w:val="99"/>
    <w:semiHidden/>
    <w:unhideWhenUsed/>
    <w:rsid w:val="00EC6C6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C6C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BF"/>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F0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C8D"/>
  </w:style>
  <w:style w:type="paragraph" w:styleId="Footer">
    <w:name w:val="footer"/>
    <w:basedOn w:val="Normal"/>
    <w:link w:val="FooterChar"/>
    <w:uiPriority w:val="99"/>
    <w:unhideWhenUsed/>
    <w:rsid w:val="0072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C8D"/>
  </w:style>
  <w:style w:type="character" w:styleId="Hyperlink">
    <w:name w:val="Hyperlink"/>
    <w:basedOn w:val="DefaultParagraphFont"/>
    <w:uiPriority w:val="99"/>
    <w:unhideWhenUsed/>
    <w:rsid w:val="007B1A96"/>
    <w:rPr>
      <w:color w:val="0563C1" w:themeColor="hyperlink"/>
      <w:u w:val="single"/>
    </w:rPr>
  </w:style>
  <w:style w:type="paragraph" w:styleId="NoSpacing">
    <w:name w:val="No Spacing"/>
    <w:uiPriority w:val="1"/>
    <w:qFormat/>
    <w:rsid w:val="00E531BF"/>
    <w:pPr>
      <w:spacing w:after="0" w:line="240" w:lineRule="auto"/>
    </w:pPr>
    <w:rPr>
      <w:rFonts w:ascii="Arial" w:eastAsia="Calibri" w:hAnsi="Arial" w:cs="Times New Roman"/>
      <w:sz w:val="20"/>
    </w:rPr>
  </w:style>
  <w:style w:type="paragraph" w:styleId="ListParagraph">
    <w:name w:val="List Paragraph"/>
    <w:basedOn w:val="Normal"/>
    <w:uiPriority w:val="34"/>
    <w:qFormat/>
    <w:rsid w:val="00F502E6"/>
    <w:pPr>
      <w:ind w:left="720"/>
      <w:contextualSpacing/>
    </w:pPr>
  </w:style>
  <w:style w:type="paragraph" w:styleId="BalloonText">
    <w:name w:val="Balloon Text"/>
    <w:basedOn w:val="Normal"/>
    <w:link w:val="BalloonTextChar"/>
    <w:uiPriority w:val="99"/>
    <w:semiHidden/>
    <w:unhideWhenUsed/>
    <w:rsid w:val="00EC6C6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C6C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profile.bt.com/academy/subject/personnelscreening/Pages/BT/Enhanced-Screeni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rsonnel.screening@bt.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uksv-national-security-vetting-vetting-information-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363F59A0C8D4396E95F03B811234E" ma:contentTypeVersion="0" ma:contentTypeDescription="Create a new document." ma:contentTypeScope="" ma:versionID="9526527572a5dbc23132d296fa07a7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91B7-5713-4D33-8669-320D0E3F9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5897C-135F-40F5-B428-7B8E4162DFA8}">
  <ds:schemaRefs>
    <ds:schemaRef ds:uri="http://schemas.microsoft.com/sharepoint/v3/contenttype/forms"/>
  </ds:schemaRefs>
</ds:datastoreItem>
</file>

<file path=customXml/itemProps3.xml><?xml version="1.0" encoding="utf-8"?>
<ds:datastoreItem xmlns:ds="http://schemas.openxmlformats.org/officeDocument/2006/customXml" ds:itemID="{9C6E422A-3C74-401C-B326-CF9564CE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D65288-9D59-43FB-BA3D-67057899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Peacock,RH,Richard,VXC R</dc:creator>
  <cp:lastModifiedBy>Roy,A,Atreyee,TAJ47 C</cp:lastModifiedBy>
  <cp:revision>2</cp:revision>
  <cp:lastPrinted>2019-04-18T08:14:00Z</cp:lastPrinted>
  <dcterms:created xsi:type="dcterms:W3CDTF">2020-06-25T05:27:00Z</dcterms:created>
  <dcterms:modified xsi:type="dcterms:W3CDTF">2020-06-25T05:27:00Z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0x010100C2E363F59A0C8D4396E95F03B811234E</vt:lpwstr>
  </property>
</Properties>
</file>