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E9EA9" w14:textId="77777777" w:rsidR="00EE1F03" w:rsidRDefault="00EE1F03" w:rsidP="00726C8D">
      <w:pPr>
        <w:pStyle w:val="Default"/>
        <w:jc w:val="center"/>
        <w:rPr>
          <w:b/>
          <w:bCs/>
          <w:color w:val="auto"/>
          <w:sz w:val="20"/>
          <w:szCs w:val="20"/>
        </w:rPr>
      </w:pPr>
      <w:bookmarkStart w:id="0" w:name="_GoBack"/>
      <w:bookmarkEnd w:id="0"/>
      <w:r>
        <w:rPr>
          <w:b/>
          <w:bCs/>
          <w:color w:val="auto"/>
          <w:sz w:val="20"/>
          <w:szCs w:val="20"/>
        </w:rPr>
        <w:t>Beleid voor controles van derden vóór indiensttreding</w:t>
      </w:r>
    </w:p>
    <w:p w14:paraId="198E9EAA" w14:textId="77777777" w:rsidR="00EE1F03" w:rsidRDefault="00EE1F03" w:rsidP="00EE1F03">
      <w:pPr>
        <w:pStyle w:val="Default"/>
        <w:rPr>
          <w:color w:val="auto"/>
          <w:sz w:val="20"/>
          <w:szCs w:val="20"/>
        </w:rPr>
      </w:pPr>
      <w:r>
        <w:rPr>
          <w:b/>
          <w:bCs/>
          <w:color w:val="auto"/>
          <w:sz w:val="20"/>
          <w:szCs w:val="20"/>
        </w:rPr>
        <w:t xml:space="preserve"> </w:t>
      </w:r>
    </w:p>
    <w:p w14:paraId="198E9EAB" w14:textId="77777777" w:rsidR="00EE1F03" w:rsidRDefault="00EE1F03" w:rsidP="00EE1F03">
      <w:pPr>
        <w:pStyle w:val="Default"/>
        <w:numPr>
          <w:ilvl w:val="0"/>
          <w:numId w:val="6"/>
        </w:numPr>
        <w:rPr>
          <w:b/>
          <w:bCs/>
          <w:color w:val="auto"/>
          <w:sz w:val="20"/>
          <w:szCs w:val="20"/>
        </w:rPr>
      </w:pPr>
      <w:r>
        <w:rPr>
          <w:b/>
          <w:bCs/>
          <w:color w:val="auto"/>
          <w:sz w:val="20"/>
          <w:szCs w:val="20"/>
        </w:rPr>
        <w:t>Inleiding</w:t>
      </w:r>
    </w:p>
    <w:p w14:paraId="198E9EAC" w14:textId="77777777" w:rsidR="00EE1F03" w:rsidRPr="001D340C" w:rsidRDefault="00EE1F03" w:rsidP="00EE1F03">
      <w:pPr>
        <w:pStyle w:val="Default"/>
        <w:ind w:left="720"/>
        <w:rPr>
          <w:color w:val="auto"/>
          <w:sz w:val="16"/>
          <w:szCs w:val="16"/>
        </w:rPr>
      </w:pPr>
      <w:r>
        <w:rPr>
          <w:b/>
          <w:bCs/>
          <w:color w:val="auto"/>
          <w:sz w:val="16"/>
          <w:szCs w:val="16"/>
        </w:rPr>
        <w:t xml:space="preserve"> </w:t>
      </w:r>
    </w:p>
    <w:p w14:paraId="198E9EAD" w14:textId="77777777" w:rsidR="00EE1F03" w:rsidRPr="001D340C" w:rsidRDefault="00EE1F03" w:rsidP="00726C8D">
      <w:pPr>
        <w:pStyle w:val="Default"/>
        <w:jc w:val="both"/>
        <w:rPr>
          <w:color w:val="auto"/>
          <w:sz w:val="18"/>
          <w:szCs w:val="18"/>
        </w:rPr>
      </w:pPr>
      <w:r>
        <w:rPr>
          <w:color w:val="auto"/>
          <w:sz w:val="18"/>
          <w:szCs w:val="18"/>
        </w:rPr>
        <w:t xml:space="preserve">In veel commerciële contracten die tussen BT en andere organisaties zijn gesloten, zijn maatregelen opgenomen om de klanten en werknemers van BT te beschermen en de beveiligingsverplichtingen van BT ten opzichte van het CPNI (Centre for the Protection of National Infrastructure, centrum voor de bescherming van de nationale infrastructuur) te handhaven. Dit document geeft een overzicht van wat er moet worden toegepast op mensen van derde partijen die rechtstreeks betrokken zijn bij de levering van een bepaalde Werkverklaring of een bepaald project voor BT, met inachtneming van de vereisten van de lokale wetgeving. </w:t>
      </w:r>
    </w:p>
    <w:p w14:paraId="198E9EAE" w14:textId="77777777" w:rsidR="00EE1F03" w:rsidRPr="001D340C" w:rsidRDefault="00EE1F03" w:rsidP="00EE1F03">
      <w:pPr>
        <w:pStyle w:val="Default"/>
        <w:rPr>
          <w:color w:val="auto"/>
          <w:sz w:val="16"/>
          <w:szCs w:val="16"/>
        </w:rPr>
      </w:pPr>
    </w:p>
    <w:p w14:paraId="198E9EAF" w14:textId="77777777" w:rsidR="00EE1F03" w:rsidRDefault="00EE1F03" w:rsidP="00EE1F03">
      <w:pPr>
        <w:pStyle w:val="Default"/>
        <w:numPr>
          <w:ilvl w:val="0"/>
          <w:numId w:val="6"/>
        </w:numPr>
        <w:rPr>
          <w:b/>
          <w:bCs/>
          <w:color w:val="auto"/>
          <w:sz w:val="20"/>
          <w:szCs w:val="20"/>
        </w:rPr>
      </w:pPr>
      <w:r>
        <w:rPr>
          <w:b/>
          <w:bCs/>
          <w:color w:val="auto"/>
          <w:sz w:val="20"/>
          <w:szCs w:val="20"/>
        </w:rPr>
        <w:t xml:space="preserve">Samenvatting van de controles </w:t>
      </w:r>
    </w:p>
    <w:p w14:paraId="198E9EB0" w14:textId="77777777" w:rsidR="00EE1F03" w:rsidRPr="001D340C" w:rsidRDefault="00EE1F03" w:rsidP="00EE1F03">
      <w:pPr>
        <w:pStyle w:val="Default"/>
        <w:ind w:left="720"/>
        <w:rPr>
          <w:color w:val="auto"/>
          <w:sz w:val="16"/>
          <w:szCs w:val="16"/>
        </w:rPr>
      </w:pPr>
    </w:p>
    <w:p w14:paraId="198E9EB1" w14:textId="77777777" w:rsidR="00EE1F03" w:rsidRPr="001D340C" w:rsidRDefault="00EE1F03" w:rsidP="00726C8D">
      <w:pPr>
        <w:pStyle w:val="Default"/>
        <w:jc w:val="both"/>
        <w:rPr>
          <w:color w:val="auto"/>
          <w:sz w:val="18"/>
          <w:szCs w:val="18"/>
        </w:rPr>
      </w:pPr>
      <w:r>
        <w:rPr>
          <w:color w:val="auto"/>
          <w:sz w:val="18"/>
          <w:szCs w:val="18"/>
        </w:rPr>
        <w:t xml:space="preserve">Er zijn vele soorten organisaties die met BT en haar klanten werken. Het niveau van de controle voor elke organisatie zal afhangen van het soort werk, het niveau van contact met de werknemers, klanten en bedrijfsinformatie van BT en de vereiste voor systemen en fysieke toegang tot de eigendommen van BT en de lokale wetgeving. </w:t>
      </w:r>
    </w:p>
    <w:p w14:paraId="198E9EB2" w14:textId="77777777" w:rsidR="00EE1F03" w:rsidRPr="001D340C" w:rsidRDefault="00EE1F03" w:rsidP="00726C8D">
      <w:pPr>
        <w:pStyle w:val="Default"/>
        <w:jc w:val="both"/>
        <w:rPr>
          <w:color w:val="auto"/>
          <w:sz w:val="18"/>
          <w:szCs w:val="18"/>
        </w:rPr>
      </w:pPr>
      <w:r>
        <w:rPr>
          <w:b/>
          <w:bCs/>
          <w:color w:val="auto"/>
          <w:sz w:val="18"/>
          <w:szCs w:val="18"/>
        </w:rPr>
        <w:t xml:space="preserve">De in dit document voorgeschreven controles moeten in het Verenigd Koninkrijk worden toegepast. Buiten het Verenigd Koninkrijk moeten ze zo volledig mogelijk worden toegepast, met inachtneming van de lokale wetten/vereisten/beperkingen en met de garantie dat deze in aanmerking worden genomen. In geval van een conflict hebben de lokale wetten/vereisten/beperkingen voorrang. </w:t>
      </w:r>
    </w:p>
    <w:p w14:paraId="198E9EB3" w14:textId="77777777" w:rsidR="00EE1F03" w:rsidRDefault="00EE1F03" w:rsidP="00726C8D">
      <w:pPr>
        <w:pStyle w:val="Default"/>
        <w:jc w:val="both"/>
        <w:rPr>
          <w:color w:val="auto"/>
          <w:sz w:val="18"/>
          <w:szCs w:val="18"/>
        </w:rPr>
      </w:pPr>
      <w:r>
        <w:rPr>
          <w:color w:val="auto"/>
          <w:sz w:val="18"/>
          <w:szCs w:val="18"/>
        </w:rPr>
        <w:t xml:space="preserve">De onderstaande tabel geeft een overzicht van de vier toegangsniveaus en het soort controles dat voor elk niveau vereist is. Met inachtneming van de lokale wetgeving, wordt/worden de toepasselijke contractuele clausule(s) (zoals uiteengezet in </w:t>
      </w:r>
      <w:hyperlink w:anchor="appendix" w:history="1">
        <w:r>
          <w:rPr>
            <w:rStyle w:val="Hyperlink"/>
            <w:sz w:val="18"/>
            <w:szCs w:val="18"/>
          </w:rPr>
          <w:t>Bijlage 1</w:t>
        </w:r>
      </w:hyperlink>
      <w:r>
        <w:rPr>
          <w:color w:val="auto"/>
          <w:sz w:val="18"/>
          <w:szCs w:val="18"/>
        </w:rPr>
        <w:t>) in het leverancierscontract opgenomen door middel van verwijzing en vormt een integraal onderdeel van het leverancierscontract. Indien de lokale wetgeving de leverancier verhindert of verbiedt om te voldoen aan de vereisten in dit document, dient de leverancier de commerciële contactpersoon van BT hiervan op de hoogte te stellen.</w:t>
      </w:r>
    </w:p>
    <w:p w14:paraId="198E9EB4" w14:textId="77777777" w:rsidR="001D340C" w:rsidRPr="001D340C" w:rsidRDefault="001D340C" w:rsidP="00726C8D">
      <w:pPr>
        <w:pStyle w:val="Default"/>
        <w:jc w:val="both"/>
        <w:rPr>
          <w:color w:val="auto"/>
          <w:sz w:val="16"/>
          <w:szCs w:val="16"/>
        </w:rPr>
      </w:pPr>
    </w:p>
    <w:p w14:paraId="198E9EB5" w14:textId="77777777" w:rsidR="001D340C" w:rsidRPr="001D340C" w:rsidRDefault="001D340C" w:rsidP="00726C8D">
      <w:pPr>
        <w:pStyle w:val="Default"/>
        <w:jc w:val="both"/>
        <w:rPr>
          <w:color w:val="auto"/>
          <w:sz w:val="18"/>
          <w:szCs w:val="18"/>
        </w:rPr>
      </w:pPr>
      <w:r>
        <w:rPr>
          <w:b/>
          <w:bCs/>
          <w:color w:val="auto"/>
          <w:sz w:val="18"/>
          <w:szCs w:val="18"/>
        </w:rPr>
        <w:t>Tabel 1: Toegangsniveau voor derden en vereiste controles</w:t>
      </w:r>
    </w:p>
    <w:p w14:paraId="198E9EB6" w14:textId="77777777" w:rsidR="00E531BF" w:rsidRPr="001D340C" w:rsidRDefault="00E531BF" w:rsidP="00726C8D">
      <w:pPr>
        <w:pStyle w:val="Default"/>
        <w:jc w:val="both"/>
        <w:rPr>
          <w:color w:val="auto"/>
          <w:sz w:val="16"/>
          <w:szCs w:val="16"/>
        </w:rPr>
      </w:pPr>
    </w:p>
    <w:tbl>
      <w:tblPr>
        <w:tblW w:w="1120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4"/>
        <w:gridCol w:w="2410"/>
        <w:gridCol w:w="1134"/>
        <w:gridCol w:w="425"/>
        <w:gridCol w:w="567"/>
        <w:gridCol w:w="567"/>
        <w:gridCol w:w="567"/>
        <w:gridCol w:w="567"/>
        <w:gridCol w:w="425"/>
        <w:gridCol w:w="568"/>
        <w:gridCol w:w="567"/>
      </w:tblGrid>
      <w:tr w:rsidR="00D90D63" w:rsidRPr="00FD1541" w14:paraId="198E9EBC" w14:textId="77777777" w:rsidTr="007A323A">
        <w:tc>
          <w:tcPr>
            <w:tcW w:w="709" w:type="dxa"/>
            <w:vMerge w:val="restart"/>
            <w:shd w:val="clear" w:color="auto" w:fill="auto"/>
          </w:tcPr>
          <w:p w14:paraId="198E9EB7" w14:textId="77777777" w:rsidR="00D90D63" w:rsidRPr="00FD1541" w:rsidRDefault="00D90D63" w:rsidP="00846652">
            <w:pPr>
              <w:rPr>
                <w:rFonts w:ascii="Arial" w:hAnsi="Arial" w:cs="Arial"/>
                <w:b/>
                <w:sz w:val="17"/>
                <w:szCs w:val="17"/>
              </w:rPr>
            </w:pPr>
            <w:r>
              <w:rPr>
                <w:b/>
                <w:sz w:val="15"/>
                <w:szCs w:val="15"/>
              </w:rPr>
              <w:t>Niveau</w:t>
            </w:r>
          </w:p>
        </w:tc>
        <w:tc>
          <w:tcPr>
            <w:tcW w:w="2694" w:type="dxa"/>
            <w:vMerge w:val="restart"/>
            <w:shd w:val="clear" w:color="auto" w:fill="auto"/>
          </w:tcPr>
          <w:p w14:paraId="198E9EB8" w14:textId="77777777" w:rsidR="00D90D63" w:rsidRPr="00FD1541" w:rsidRDefault="00D90D63" w:rsidP="00846652">
            <w:pPr>
              <w:rPr>
                <w:rFonts w:ascii="Arial" w:hAnsi="Arial" w:cs="Arial"/>
                <w:b/>
                <w:sz w:val="17"/>
                <w:szCs w:val="17"/>
              </w:rPr>
            </w:pPr>
            <w:r>
              <w:rPr>
                <w:rFonts w:ascii="Arial" w:hAnsi="Arial"/>
                <w:b/>
                <w:sz w:val="17"/>
                <w:szCs w:val="17"/>
              </w:rPr>
              <w:t>Beschrijving</w:t>
            </w:r>
          </w:p>
        </w:tc>
        <w:tc>
          <w:tcPr>
            <w:tcW w:w="2410" w:type="dxa"/>
            <w:vMerge w:val="restart"/>
            <w:shd w:val="clear" w:color="auto" w:fill="auto"/>
          </w:tcPr>
          <w:p w14:paraId="198E9EB9" w14:textId="77777777" w:rsidR="00D90D63" w:rsidRPr="00FD1541" w:rsidRDefault="00D90D63" w:rsidP="00846652">
            <w:pPr>
              <w:rPr>
                <w:rFonts w:ascii="Arial" w:hAnsi="Arial" w:cs="Arial"/>
                <w:b/>
                <w:sz w:val="17"/>
                <w:szCs w:val="17"/>
              </w:rPr>
            </w:pPr>
            <w:r>
              <w:rPr>
                <w:rFonts w:ascii="Arial" w:hAnsi="Arial"/>
                <w:b/>
                <w:sz w:val="17"/>
                <w:szCs w:val="17"/>
              </w:rPr>
              <w:t>Voorbeelden van activiteiten</w:t>
            </w:r>
          </w:p>
        </w:tc>
        <w:tc>
          <w:tcPr>
            <w:tcW w:w="1134" w:type="dxa"/>
            <w:vMerge w:val="restart"/>
          </w:tcPr>
          <w:p w14:paraId="198E9EBA" w14:textId="77777777" w:rsidR="00D90D63" w:rsidRPr="007213CA" w:rsidRDefault="00D90D63" w:rsidP="00846652">
            <w:pPr>
              <w:pStyle w:val="NoSpacing"/>
              <w:rPr>
                <w:b/>
                <w:sz w:val="18"/>
              </w:rPr>
            </w:pPr>
            <w:r>
              <w:rPr>
                <w:b/>
                <w:sz w:val="18"/>
              </w:rPr>
              <w:t>Toepasselijk(e) clausule(s)</w:t>
            </w:r>
          </w:p>
        </w:tc>
        <w:tc>
          <w:tcPr>
            <w:tcW w:w="4253" w:type="dxa"/>
            <w:gridSpan w:val="8"/>
          </w:tcPr>
          <w:p w14:paraId="198E9EBB" w14:textId="77777777" w:rsidR="00D90D63" w:rsidRPr="007213CA" w:rsidRDefault="00D90D63" w:rsidP="00846652">
            <w:pPr>
              <w:pStyle w:val="NoSpacing"/>
              <w:rPr>
                <w:b/>
              </w:rPr>
            </w:pPr>
            <w:r>
              <w:rPr>
                <w:b/>
                <w:sz w:val="18"/>
              </w:rPr>
              <w:t>Vereiste controles vóór indiensttreding voor elk Contractpersoneelslid</w:t>
            </w:r>
          </w:p>
        </w:tc>
      </w:tr>
      <w:tr w:rsidR="00D90D63" w:rsidRPr="00FD1541" w14:paraId="198E9EC9" w14:textId="77777777" w:rsidTr="007A323A">
        <w:tc>
          <w:tcPr>
            <w:tcW w:w="709" w:type="dxa"/>
            <w:vMerge/>
            <w:shd w:val="clear" w:color="auto" w:fill="auto"/>
          </w:tcPr>
          <w:p w14:paraId="198E9EBD" w14:textId="77777777" w:rsidR="00D90D63" w:rsidRPr="00FD1541" w:rsidRDefault="00D90D63" w:rsidP="00E531BF">
            <w:pPr>
              <w:rPr>
                <w:rFonts w:ascii="Arial" w:hAnsi="Arial" w:cs="Arial"/>
                <w:sz w:val="17"/>
                <w:szCs w:val="17"/>
              </w:rPr>
            </w:pPr>
          </w:p>
        </w:tc>
        <w:tc>
          <w:tcPr>
            <w:tcW w:w="2694" w:type="dxa"/>
            <w:vMerge/>
            <w:shd w:val="clear" w:color="auto" w:fill="auto"/>
          </w:tcPr>
          <w:p w14:paraId="198E9EBE" w14:textId="77777777" w:rsidR="00D90D63" w:rsidRPr="00FD1541" w:rsidRDefault="00D90D63" w:rsidP="00E531BF">
            <w:pPr>
              <w:rPr>
                <w:rFonts w:ascii="Arial" w:hAnsi="Arial" w:cs="Arial"/>
                <w:sz w:val="17"/>
                <w:szCs w:val="17"/>
              </w:rPr>
            </w:pPr>
          </w:p>
        </w:tc>
        <w:tc>
          <w:tcPr>
            <w:tcW w:w="2410" w:type="dxa"/>
            <w:vMerge/>
            <w:shd w:val="clear" w:color="auto" w:fill="auto"/>
          </w:tcPr>
          <w:p w14:paraId="198E9EBF" w14:textId="77777777" w:rsidR="00D90D63" w:rsidRPr="00FD1541" w:rsidRDefault="00D90D63" w:rsidP="00E531BF">
            <w:pPr>
              <w:rPr>
                <w:rFonts w:ascii="Arial" w:hAnsi="Arial" w:cs="Arial"/>
                <w:sz w:val="17"/>
                <w:szCs w:val="17"/>
              </w:rPr>
            </w:pPr>
          </w:p>
        </w:tc>
        <w:tc>
          <w:tcPr>
            <w:tcW w:w="1134" w:type="dxa"/>
            <w:vMerge/>
          </w:tcPr>
          <w:p w14:paraId="198E9EC0" w14:textId="77777777" w:rsidR="00D90D63" w:rsidRDefault="00D90D63" w:rsidP="00E531BF">
            <w:pPr>
              <w:pStyle w:val="NoSpacing"/>
              <w:jc w:val="center"/>
              <w:rPr>
                <w:sz w:val="11"/>
                <w:szCs w:val="11"/>
              </w:rPr>
            </w:pPr>
          </w:p>
        </w:tc>
        <w:tc>
          <w:tcPr>
            <w:tcW w:w="425" w:type="dxa"/>
            <w:shd w:val="clear" w:color="auto" w:fill="auto"/>
            <w:vAlign w:val="center"/>
          </w:tcPr>
          <w:p w14:paraId="198E9EC1" w14:textId="77777777" w:rsidR="00D90D63" w:rsidRPr="00507ABC" w:rsidRDefault="00D90D63" w:rsidP="00E531BF">
            <w:pPr>
              <w:pStyle w:val="NoSpacing"/>
              <w:jc w:val="center"/>
              <w:rPr>
                <w:sz w:val="11"/>
                <w:szCs w:val="11"/>
              </w:rPr>
            </w:pPr>
            <w:r>
              <w:rPr>
                <w:sz w:val="11"/>
                <w:szCs w:val="11"/>
              </w:rPr>
              <w:t>1</w:t>
            </w:r>
          </w:p>
        </w:tc>
        <w:tc>
          <w:tcPr>
            <w:tcW w:w="567" w:type="dxa"/>
            <w:shd w:val="clear" w:color="auto" w:fill="auto"/>
            <w:vAlign w:val="center"/>
          </w:tcPr>
          <w:p w14:paraId="198E9EC2" w14:textId="77777777" w:rsidR="00D90D63" w:rsidRPr="00507ABC" w:rsidRDefault="00D90D63" w:rsidP="00E531BF">
            <w:pPr>
              <w:pStyle w:val="NoSpacing"/>
              <w:jc w:val="center"/>
              <w:rPr>
                <w:b/>
                <w:sz w:val="11"/>
                <w:szCs w:val="11"/>
              </w:rPr>
            </w:pPr>
            <w:r>
              <w:rPr>
                <w:sz w:val="11"/>
                <w:szCs w:val="11"/>
              </w:rPr>
              <w:t>2</w:t>
            </w:r>
          </w:p>
        </w:tc>
        <w:tc>
          <w:tcPr>
            <w:tcW w:w="567" w:type="dxa"/>
            <w:shd w:val="clear" w:color="auto" w:fill="auto"/>
            <w:vAlign w:val="center"/>
          </w:tcPr>
          <w:p w14:paraId="198E9EC3" w14:textId="77777777" w:rsidR="00D90D63" w:rsidRPr="00507ABC" w:rsidRDefault="00D90D63" w:rsidP="00E531BF">
            <w:pPr>
              <w:pStyle w:val="NoSpacing"/>
              <w:jc w:val="center"/>
              <w:rPr>
                <w:b/>
                <w:sz w:val="11"/>
                <w:szCs w:val="11"/>
              </w:rPr>
            </w:pPr>
            <w:r>
              <w:rPr>
                <w:sz w:val="11"/>
                <w:szCs w:val="11"/>
              </w:rPr>
              <w:t>3</w:t>
            </w:r>
          </w:p>
        </w:tc>
        <w:tc>
          <w:tcPr>
            <w:tcW w:w="567" w:type="dxa"/>
            <w:shd w:val="clear" w:color="auto" w:fill="auto"/>
            <w:vAlign w:val="center"/>
          </w:tcPr>
          <w:p w14:paraId="198E9EC4" w14:textId="77777777" w:rsidR="00D90D63" w:rsidRPr="00507ABC" w:rsidRDefault="00D90D63" w:rsidP="00E531BF">
            <w:pPr>
              <w:pStyle w:val="NoSpacing"/>
              <w:jc w:val="center"/>
              <w:rPr>
                <w:b/>
                <w:sz w:val="11"/>
                <w:szCs w:val="11"/>
              </w:rPr>
            </w:pPr>
            <w:r>
              <w:rPr>
                <w:b/>
                <w:sz w:val="11"/>
                <w:szCs w:val="11"/>
              </w:rPr>
              <w:t>4</w:t>
            </w:r>
          </w:p>
        </w:tc>
        <w:tc>
          <w:tcPr>
            <w:tcW w:w="567" w:type="dxa"/>
            <w:shd w:val="clear" w:color="auto" w:fill="auto"/>
            <w:vAlign w:val="center"/>
          </w:tcPr>
          <w:p w14:paraId="198E9EC5" w14:textId="77777777" w:rsidR="00D90D63" w:rsidRPr="00507ABC" w:rsidRDefault="00D90D63" w:rsidP="00E531BF">
            <w:pPr>
              <w:pStyle w:val="NoSpacing"/>
              <w:jc w:val="center"/>
              <w:rPr>
                <w:sz w:val="11"/>
                <w:szCs w:val="11"/>
              </w:rPr>
            </w:pPr>
            <w:r>
              <w:rPr>
                <w:sz w:val="11"/>
                <w:szCs w:val="11"/>
              </w:rPr>
              <w:t>5</w:t>
            </w:r>
          </w:p>
        </w:tc>
        <w:tc>
          <w:tcPr>
            <w:tcW w:w="425" w:type="dxa"/>
            <w:vAlign w:val="center"/>
          </w:tcPr>
          <w:p w14:paraId="198E9EC6" w14:textId="77777777" w:rsidR="00D90D63" w:rsidRPr="00507ABC" w:rsidRDefault="00D90D63" w:rsidP="00E531BF">
            <w:pPr>
              <w:pStyle w:val="NoSpacing"/>
              <w:jc w:val="center"/>
              <w:rPr>
                <w:sz w:val="11"/>
                <w:szCs w:val="11"/>
              </w:rPr>
            </w:pPr>
            <w:r>
              <w:rPr>
                <w:sz w:val="11"/>
                <w:szCs w:val="11"/>
              </w:rPr>
              <w:t>6</w:t>
            </w:r>
          </w:p>
        </w:tc>
        <w:tc>
          <w:tcPr>
            <w:tcW w:w="568" w:type="dxa"/>
            <w:vAlign w:val="center"/>
          </w:tcPr>
          <w:p w14:paraId="198E9EC7" w14:textId="77777777" w:rsidR="00D90D63" w:rsidRPr="00507ABC" w:rsidRDefault="00D90D63" w:rsidP="00E531BF">
            <w:pPr>
              <w:pStyle w:val="NoSpacing"/>
              <w:jc w:val="center"/>
              <w:rPr>
                <w:sz w:val="11"/>
                <w:szCs w:val="11"/>
              </w:rPr>
            </w:pPr>
            <w:r>
              <w:rPr>
                <w:sz w:val="11"/>
                <w:szCs w:val="11"/>
              </w:rPr>
              <w:t>7</w:t>
            </w:r>
          </w:p>
        </w:tc>
        <w:tc>
          <w:tcPr>
            <w:tcW w:w="567" w:type="dxa"/>
            <w:vAlign w:val="center"/>
          </w:tcPr>
          <w:p w14:paraId="198E9EC8" w14:textId="77777777" w:rsidR="00D90D63" w:rsidRPr="00507ABC" w:rsidRDefault="00D90D63" w:rsidP="00E531BF">
            <w:pPr>
              <w:pStyle w:val="NoSpacing"/>
              <w:jc w:val="center"/>
              <w:rPr>
                <w:sz w:val="11"/>
                <w:szCs w:val="11"/>
              </w:rPr>
            </w:pPr>
            <w:r>
              <w:rPr>
                <w:sz w:val="11"/>
                <w:szCs w:val="11"/>
              </w:rPr>
              <w:t>8</w:t>
            </w:r>
          </w:p>
        </w:tc>
      </w:tr>
      <w:tr w:rsidR="00E531BF" w:rsidRPr="00FD1541" w14:paraId="198E9ED7" w14:textId="77777777" w:rsidTr="007A323A">
        <w:trPr>
          <w:trHeight w:val="1232"/>
        </w:trPr>
        <w:tc>
          <w:tcPr>
            <w:tcW w:w="709" w:type="dxa"/>
            <w:shd w:val="clear" w:color="auto" w:fill="auto"/>
          </w:tcPr>
          <w:p w14:paraId="198E9ECA" w14:textId="77777777" w:rsidR="00E531BF" w:rsidRPr="007213CA" w:rsidRDefault="00E531BF" w:rsidP="00E531BF">
            <w:pPr>
              <w:pStyle w:val="NoSpacing"/>
              <w:rPr>
                <w:b/>
                <w:sz w:val="15"/>
                <w:szCs w:val="15"/>
              </w:rPr>
            </w:pPr>
          </w:p>
        </w:tc>
        <w:tc>
          <w:tcPr>
            <w:tcW w:w="2694" w:type="dxa"/>
            <w:shd w:val="clear" w:color="auto" w:fill="auto"/>
          </w:tcPr>
          <w:p w14:paraId="198E9ECB" w14:textId="77777777" w:rsidR="00E531BF" w:rsidRPr="007213CA" w:rsidRDefault="00E531BF" w:rsidP="00E531BF">
            <w:pPr>
              <w:pStyle w:val="NoSpacing"/>
              <w:rPr>
                <w:b/>
                <w:sz w:val="15"/>
                <w:szCs w:val="15"/>
              </w:rPr>
            </w:pPr>
          </w:p>
        </w:tc>
        <w:tc>
          <w:tcPr>
            <w:tcW w:w="2410" w:type="dxa"/>
            <w:shd w:val="clear" w:color="auto" w:fill="auto"/>
          </w:tcPr>
          <w:p w14:paraId="198E9ECC" w14:textId="77777777" w:rsidR="00E531BF" w:rsidRPr="007213CA" w:rsidRDefault="00E531BF" w:rsidP="00E531BF">
            <w:pPr>
              <w:pStyle w:val="NoSpacing"/>
              <w:rPr>
                <w:b/>
                <w:sz w:val="15"/>
                <w:szCs w:val="15"/>
              </w:rPr>
            </w:pPr>
          </w:p>
        </w:tc>
        <w:tc>
          <w:tcPr>
            <w:tcW w:w="1134" w:type="dxa"/>
            <w:textDirection w:val="btLr"/>
          </w:tcPr>
          <w:p w14:paraId="198E9ECD" w14:textId="77777777" w:rsidR="00E531BF" w:rsidRPr="007213CA" w:rsidRDefault="00E531BF" w:rsidP="00E531BF">
            <w:pPr>
              <w:pStyle w:val="NoSpacing"/>
              <w:jc w:val="center"/>
              <w:rPr>
                <w:sz w:val="16"/>
              </w:rPr>
            </w:pPr>
          </w:p>
        </w:tc>
        <w:tc>
          <w:tcPr>
            <w:tcW w:w="425" w:type="dxa"/>
            <w:shd w:val="clear" w:color="auto" w:fill="auto"/>
            <w:textDirection w:val="btLr"/>
          </w:tcPr>
          <w:p w14:paraId="198E9ECE" w14:textId="77777777" w:rsidR="00E531BF" w:rsidRPr="007A323A" w:rsidRDefault="00E531BF" w:rsidP="00E531BF">
            <w:pPr>
              <w:pStyle w:val="NoSpacing"/>
              <w:jc w:val="center"/>
              <w:rPr>
                <w:sz w:val="15"/>
                <w:szCs w:val="15"/>
              </w:rPr>
            </w:pPr>
            <w:r>
              <w:rPr>
                <w:sz w:val="15"/>
                <w:szCs w:val="15"/>
              </w:rPr>
              <w:t>Bewijs van foto-ID</w:t>
            </w:r>
          </w:p>
        </w:tc>
        <w:tc>
          <w:tcPr>
            <w:tcW w:w="567" w:type="dxa"/>
            <w:shd w:val="clear" w:color="auto" w:fill="auto"/>
            <w:textDirection w:val="btLr"/>
          </w:tcPr>
          <w:p w14:paraId="198E9ECF" w14:textId="77777777" w:rsidR="00E531BF" w:rsidRPr="007A323A" w:rsidRDefault="00E531BF" w:rsidP="00E531BF">
            <w:pPr>
              <w:pStyle w:val="NoSpacing"/>
              <w:jc w:val="center"/>
              <w:rPr>
                <w:sz w:val="15"/>
                <w:szCs w:val="15"/>
              </w:rPr>
            </w:pPr>
            <w:r>
              <w:rPr>
                <w:sz w:val="15"/>
                <w:szCs w:val="15"/>
              </w:rPr>
              <w:t>Wettelijk recht op werk (R2W)</w:t>
            </w:r>
          </w:p>
        </w:tc>
        <w:tc>
          <w:tcPr>
            <w:tcW w:w="567" w:type="dxa"/>
            <w:shd w:val="clear" w:color="auto" w:fill="auto"/>
            <w:textDirection w:val="btLr"/>
          </w:tcPr>
          <w:p w14:paraId="198E9ED0" w14:textId="77777777" w:rsidR="00E531BF" w:rsidRPr="007A323A" w:rsidRDefault="00E531BF" w:rsidP="00E531BF">
            <w:pPr>
              <w:pStyle w:val="NoSpacing"/>
              <w:jc w:val="center"/>
              <w:rPr>
                <w:sz w:val="15"/>
                <w:szCs w:val="15"/>
              </w:rPr>
            </w:pPr>
            <w:r>
              <w:rPr>
                <w:sz w:val="15"/>
                <w:szCs w:val="15"/>
              </w:rPr>
              <w:t>Rijbewijs</w:t>
            </w:r>
          </w:p>
          <w:p w14:paraId="198E9ED1" w14:textId="77777777" w:rsidR="00E531BF" w:rsidRPr="007A323A" w:rsidRDefault="00E531BF" w:rsidP="00E531BF">
            <w:pPr>
              <w:pStyle w:val="NoSpacing"/>
              <w:jc w:val="center"/>
              <w:rPr>
                <w:sz w:val="15"/>
                <w:szCs w:val="15"/>
              </w:rPr>
            </w:pPr>
          </w:p>
        </w:tc>
        <w:tc>
          <w:tcPr>
            <w:tcW w:w="567" w:type="dxa"/>
            <w:shd w:val="clear" w:color="auto" w:fill="auto"/>
            <w:textDirection w:val="btLr"/>
          </w:tcPr>
          <w:p w14:paraId="198E9ED2" w14:textId="77777777" w:rsidR="00E531BF" w:rsidRPr="007A323A" w:rsidRDefault="00E531BF" w:rsidP="00E531BF">
            <w:pPr>
              <w:pStyle w:val="NoSpacing"/>
              <w:jc w:val="center"/>
              <w:rPr>
                <w:sz w:val="15"/>
                <w:szCs w:val="15"/>
              </w:rPr>
            </w:pPr>
            <w:r>
              <w:rPr>
                <w:sz w:val="15"/>
                <w:szCs w:val="15"/>
              </w:rPr>
              <w:t xml:space="preserve">Kwalificaties </w:t>
            </w:r>
          </w:p>
        </w:tc>
        <w:tc>
          <w:tcPr>
            <w:tcW w:w="567" w:type="dxa"/>
            <w:shd w:val="clear" w:color="auto" w:fill="auto"/>
            <w:textDirection w:val="btLr"/>
          </w:tcPr>
          <w:p w14:paraId="198E9ED3" w14:textId="77777777" w:rsidR="00E531BF" w:rsidRPr="007A323A" w:rsidRDefault="00E531BF" w:rsidP="00E531BF">
            <w:pPr>
              <w:pStyle w:val="NoSpacing"/>
              <w:jc w:val="center"/>
              <w:rPr>
                <w:sz w:val="15"/>
                <w:szCs w:val="15"/>
              </w:rPr>
            </w:pPr>
            <w:r>
              <w:rPr>
                <w:sz w:val="15"/>
                <w:szCs w:val="15"/>
              </w:rPr>
              <w:t>Basis strafrechtelijke informatieverstrekking (BCD, Basic Criminal Disclosure)</w:t>
            </w:r>
          </w:p>
        </w:tc>
        <w:tc>
          <w:tcPr>
            <w:tcW w:w="425" w:type="dxa"/>
            <w:textDirection w:val="btLr"/>
          </w:tcPr>
          <w:p w14:paraId="198E9ED4" w14:textId="77777777" w:rsidR="00E531BF" w:rsidRPr="007A323A" w:rsidRDefault="00E531BF" w:rsidP="00E531BF">
            <w:pPr>
              <w:pStyle w:val="NoSpacing"/>
              <w:jc w:val="center"/>
              <w:rPr>
                <w:sz w:val="15"/>
                <w:szCs w:val="15"/>
              </w:rPr>
            </w:pPr>
            <w:r>
              <w:rPr>
                <w:sz w:val="15"/>
                <w:szCs w:val="15"/>
              </w:rPr>
              <w:t>Referenties</w:t>
            </w:r>
          </w:p>
        </w:tc>
        <w:tc>
          <w:tcPr>
            <w:tcW w:w="568" w:type="dxa"/>
            <w:textDirection w:val="btLr"/>
          </w:tcPr>
          <w:p w14:paraId="198E9ED5" w14:textId="77777777" w:rsidR="00E531BF" w:rsidRPr="007A323A" w:rsidRDefault="00D90D63" w:rsidP="00E531BF">
            <w:pPr>
              <w:pStyle w:val="NoSpacing"/>
              <w:jc w:val="center"/>
              <w:rPr>
                <w:sz w:val="15"/>
                <w:szCs w:val="15"/>
              </w:rPr>
            </w:pPr>
            <w:r>
              <w:rPr>
                <w:sz w:val="15"/>
                <w:szCs w:val="15"/>
              </w:rPr>
              <w:t>Uitgebreide screening</w:t>
            </w:r>
          </w:p>
        </w:tc>
        <w:tc>
          <w:tcPr>
            <w:tcW w:w="567" w:type="dxa"/>
            <w:textDirection w:val="btLr"/>
          </w:tcPr>
          <w:p w14:paraId="198E9ED6" w14:textId="77777777" w:rsidR="00E531BF" w:rsidRPr="007A323A" w:rsidRDefault="00D90D63" w:rsidP="00E531BF">
            <w:pPr>
              <w:pStyle w:val="NoSpacing"/>
              <w:jc w:val="center"/>
              <w:rPr>
                <w:sz w:val="15"/>
                <w:szCs w:val="15"/>
              </w:rPr>
            </w:pPr>
            <w:r>
              <w:rPr>
                <w:sz w:val="15"/>
                <w:szCs w:val="15"/>
              </w:rPr>
              <w:t>Doorlichting van de nationale beveiliging (NSV, National Security Vetting)</w:t>
            </w:r>
          </w:p>
        </w:tc>
      </w:tr>
      <w:tr w:rsidR="00E531BF" w:rsidRPr="00FD1541" w14:paraId="198E9EE7" w14:textId="77777777" w:rsidTr="007A323A">
        <w:trPr>
          <w:trHeight w:val="280"/>
        </w:trPr>
        <w:tc>
          <w:tcPr>
            <w:tcW w:w="709" w:type="dxa"/>
            <w:shd w:val="clear" w:color="auto" w:fill="auto"/>
          </w:tcPr>
          <w:p w14:paraId="198E9ED8" w14:textId="77777777" w:rsidR="00E531BF" w:rsidRPr="00E531BF" w:rsidRDefault="005C41F9" w:rsidP="005C41F9">
            <w:pPr>
              <w:pStyle w:val="NoSpacing"/>
              <w:rPr>
                <w:rFonts w:cs="Arial"/>
                <w:sz w:val="16"/>
                <w:szCs w:val="16"/>
              </w:rPr>
            </w:pPr>
            <w:r>
              <w:rPr>
                <w:sz w:val="16"/>
                <w:szCs w:val="16"/>
              </w:rPr>
              <w:t>L0</w:t>
            </w:r>
          </w:p>
        </w:tc>
        <w:tc>
          <w:tcPr>
            <w:tcW w:w="2694" w:type="dxa"/>
            <w:shd w:val="clear" w:color="auto" w:fill="auto"/>
            <w:vAlign w:val="center"/>
          </w:tcPr>
          <w:p w14:paraId="198E9ED9" w14:textId="77777777" w:rsidR="00D90D63" w:rsidRDefault="00D90D63" w:rsidP="00AB27E4">
            <w:pPr>
              <w:pStyle w:val="Default"/>
              <w:numPr>
                <w:ilvl w:val="0"/>
                <w:numId w:val="9"/>
              </w:numPr>
              <w:ind w:left="205" w:hanging="218"/>
              <w:rPr>
                <w:sz w:val="15"/>
                <w:szCs w:val="15"/>
              </w:rPr>
            </w:pPr>
            <w:r>
              <w:rPr>
                <w:sz w:val="15"/>
                <w:szCs w:val="15"/>
              </w:rPr>
              <w:t xml:space="preserve">Geen fysieke toegang </w:t>
            </w:r>
          </w:p>
          <w:p w14:paraId="198E9EDA" w14:textId="77777777" w:rsidR="00D90D63" w:rsidRDefault="00D90D63" w:rsidP="00AB27E4">
            <w:pPr>
              <w:pStyle w:val="Default"/>
              <w:numPr>
                <w:ilvl w:val="0"/>
                <w:numId w:val="9"/>
              </w:numPr>
              <w:ind w:left="205" w:hanging="218"/>
              <w:rPr>
                <w:sz w:val="15"/>
                <w:szCs w:val="15"/>
              </w:rPr>
            </w:pPr>
            <w:r>
              <w:rPr>
                <w:sz w:val="15"/>
                <w:szCs w:val="15"/>
              </w:rPr>
              <w:t xml:space="preserve">Geen toegang tot de systemen (geen UIN) </w:t>
            </w:r>
          </w:p>
          <w:p w14:paraId="198E9EDB" w14:textId="77777777" w:rsidR="00D90D63" w:rsidRDefault="00D90D63" w:rsidP="00AB27E4">
            <w:pPr>
              <w:pStyle w:val="Default"/>
              <w:numPr>
                <w:ilvl w:val="0"/>
                <w:numId w:val="9"/>
              </w:numPr>
              <w:ind w:left="205" w:hanging="218"/>
              <w:rPr>
                <w:sz w:val="15"/>
                <w:szCs w:val="15"/>
              </w:rPr>
            </w:pPr>
            <w:r>
              <w:rPr>
                <w:sz w:val="15"/>
                <w:szCs w:val="15"/>
              </w:rPr>
              <w:t xml:space="preserve">Geen contact met de klanten van BT </w:t>
            </w:r>
          </w:p>
          <w:p w14:paraId="198E9EDC" w14:textId="77777777" w:rsidR="00E531BF" w:rsidRPr="00593EE0" w:rsidRDefault="00D90D63" w:rsidP="00AB27E4">
            <w:pPr>
              <w:pStyle w:val="Default"/>
              <w:numPr>
                <w:ilvl w:val="0"/>
                <w:numId w:val="9"/>
              </w:numPr>
              <w:ind w:left="205" w:hanging="218"/>
              <w:rPr>
                <w:sz w:val="16"/>
                <w:szCs w:val="16"/>
              </w:rPr>
            </w:pPr>
            <w:r>
              <w:rPr>
                <w:sz w:val="15"/>
                <w:szCs w:val="15"/>
              </w:rPr>
              <w:t>Beperkt contact met BT-medewerkers</w:t>
            </w:r>
          </w:p>
        </w:tc>
        <w:tc>
          <w:tcPr>
            <w:tcW w:w="2410" w:type="dxa"/>
            <w:shd w:val="clear" w:color="auto" w:fill="auto"/>
          </w:tcPr>
          <w:p w14:paraId="198E9EDD" w14:textId="77777777" w:rsidR="00E531BF" w:rsidRPr="0086281E" w:rsidRDefault="00D90D63" w:rsidP="00AB27E4">
            <w:pPr>
              <w:pStyle w:val="NoSpacing"/>
              <w:numPr>
                <w:ilvl w:val="0"/>
                <w:numId w:val="9"/>
              </w:numPr>
              <w:ind w:left="176" w:hanging="176"/>
              <w:rPr>
                <w:rFonts w:cs="Arial"/>
                <w:sz w:val="16"/>
                <w:szCs w:val="16"/>
              </w:rPr>
            </w:pPr>
            <w:r>
              <w:rPr>
                <w:sz w:val="15"/>
                <w:szCs w:val="15"/>
              </w:rPr>
              <w:t>Levering van goederen alleen aan de grenzen van de gebouwen van BT</w:t>
            </w:r>
          </w:p>
        </w:tc>
        <w:tc>
          <w:tcPr>
            <w:tcW w:w="1134" w:type="dxa"/>
            <w:textDirection w:val="btLr"/>
          </w:tcPr>
          <w:p w14:paraId="198E9EDE" w14:textId="77777777" w:rsidR="00E531BF" w:rsidRPr="00FD1541" w:rsidRDefault="00E531BF" w:rsidP="00E531BF">
            <w:pPr>
              <w:ind w:left="113" w:right="113"/>
              <w:jc w:val="center"/>
              <w:rPr>
                <w:rFonts w:ascii="Arial" w:hAnsi="Arial" w:cs="Arial"/>
                <w:noProof/>
                <w:sz w:val="20"/>
                <w:szCs w:val="20"/>
                <w:lang w:eastAsia="en-GB"/>
              </w:rPr>
            </w:pPr>
          </w:p>
        </w:tc>
        <w:tc>
          <w:tcPr>
            <w:tcW w:w="425" w:type="dxa"/>
            <w:shd w:val="clear" w:color="auto" w:fill="FFFFFF"/>
            <w:textDirection w:val="btLr"/>
          </w:tcPr>
          <w:p w14:paraId="198E9EDF" w14:textId="77777777" w:rsidR="00E531BF" w:rsidRPr="00FD1541" w:rsidRDefault="00E531BF" w:rsidP="00E531BF">
            <w:pPr>
              <w:ind w:left="113" w:right="113"/>
              <w:jc w:val="center"/>
              <w:rPr>
                <w:rFonts w:ascii="Arial" w:hAnsi="Arial" w:cs="Arial"/>
                <w:noProof/>
                <w:sz w:val="20"/>
                <w:szCs w:val="20"/>
                <w:lang w:eastAsia="en-GB"/>
              </w:rPr>
            </w:pPr>
          </w:p>
        </w:tc>
        <w:tc>
          <w:tcPr>
            <w:tcW w:w="567" w:type="dxa"/>
            <w:shd w:val="clear" w:color="auto" w:fill="92D050"/>
            <w:textDirection w:val="btLr"/>
            <w:vAlign w:val="center"/>
          </w:tcPr>
          <w:p w14:paraId="198E9EE0" w14:textId="77777777" w:rsidR="00E531BF" w:rsidRPr="00FD1541" w:rsidRDefault="00E531BF" w:rsidP="00AB27E4">
            <w:pPr>
              <w:ind w:right="113"/>
              <w:jc w:val="center"/>
              <w:rPr>
                <w:rFonts w:ascii="Arial" w:hAnsi="Arial" w:cs="Arial"/>
                <w:noProof/>
                <w:sz w:val="20"/>
                <w:szCs w:val="20"/>
              </w:rPr>
            </w:pPr>
            <w:r>
              <w:rPr>
                <w:rFonts w:ascii="Arial" w:hAnsi="Arial"/>
                <w:noProof/>
                <w:sz w:val="20"/>
                <w:szCs w:val="20"/>
                <w:lang w:val="en-GB" w:eastAsia="en-GB"/>
              </w:rPr>
              <w:drawing>
                <wp:inline distT="0" distB="0" distL="0" distR="0" wp14:anchorId="198EA00B" wp14:editId="198EA00C">
                  <wp:extent cx="111125" cy="111125"/>
                  <wp:effectExtent l="0" t="0" r="3175" b="3175"/>
                  <wp:docPr id="38" name="Picture 38"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WB01114_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tc>
        <w:tc>
          <w:tcPr>
            <w:tcW w:w="567" w:type="dxa"/>
            <w:shd w:val="clear" w:color="auto" w:fill="auto"/>
            <w:textDirection w:val="btLr"/>
          </w:tcPr>
          <w:p w14:paraId="198E9EE1" w14:textId="77777777" w:rsidR="00E531BF" w:rsidRPr="00FD1541" w:rsidRDefault="00E531BF" w:rsidP="00E531BF">
            <w:pPr>
              <w:ind w:left="113" w:right="113"/>
              <w:jc w:val="center"/>
              <w:rPr>
                <w:rFonts w:ascii="Arial" w:hAnsi="Arial" w:cs="Arial"/>
                <w:bCs/>
                <w:sz w:val="15"/>
                <w:szCs w:val="15"/>
              </w:rPr>
            </w:pPr>
          </w:p>
        </w:tc>
        <w:tc>
          <w:tcPr>
            <w:tcW w:w="567" w:type="dxa"/>
            <w:shd w:val="clear" w:color="auto" w:fill="FFFFFF"/>
            <w:textDirection w:val="btLr"/>
          </w:tcPr>
          <w:p w14:paraId="198E9EE2" w14:textId="77777777" w:rsidR="00E531BF" w:rsidRPr="00FD1541" w:rsidRDefault="00E531BF" w:rsidP="00E531BF">
            <w:pPr>
              <w:ind w:left="113" w:right="113"/>
              <w:jc w:val="center"/>
              <w:rPr>
                <w:rFonts w:ascii="Arial" w:hAnsi="Arial" w:cs="Arial"/>
                <w:noProof/>
                <w:sz w:val="20"/>
                <w:szCs w:val="20"/>
                <w:lang w:eastAsia="en-GB"/>
              </w:rPr>
            </w:pPr>
          </w:p>
        </w:tc>
        <w:tc>
          <w:tcPr>
            <w:tcW w:w="567" w:type="dxa"/>
            <w:shd w:val="clear" w:color="auto" w:fill="FFFFFF"/>
            <w:textDirection w:val="btLr"/>
          </w:tcPr>
          <w:p w14:paraId="198E9EE3" w14:textId="77777777" w:rsidR="00E531BF" w:rsidRPr="00FD1541" w:rsidRDefault="00E531BF" w:rsidP="00E531BF">
            <w:pPr>
              <w:ind w:left="113" w:right="113"/>
              <w:jc w:val="center"/>
              <w:rPr>
                <w:rFonts w:ascii="Arial" w:hAnsi="Arial" w:cs="Arial"/>
                <w:noProof/>
                <w:sz w:val="20"/>
                <w:szCs w:val="20"/>
                <w:lang w:eastAsia="en-GB"/>
              </w:rPr>
            </w:pPr>
          </w:p>
        </w:tc>
        <w:tc>
          <w:tcPr>
            <w:tcW w:w="425" w:type="dxa"/>
            <w:shd w:val="clear" w:color="auto" w:fill="FFFFFF"/>
            <w:textDirection w:val="btLr"/>
          </w:tcPr>
          <w:p w14:paraId="198E9EE4" w14:textId="77777777" w:rsidR="00E531BF" w:rsidRPr="00FD1541" w:rsidRDefault="00E531BF" w:rsidP="00E531BF">
            <w:pPr>
              <w:ind w:left="113" w:right="113"/>
              <w:jc w:val="center"/>
              <w:rPr>
                <w:rFonts w:ascii="Arial" w:hAnsi="Arial" w:cs="Arial"/>
                <w:noProof/>
                <w:sz w:val="20"/>
                <w:szCs w:val="20"/>
                <w:lang w:eastAsia="en-GB"/>
              </w:rPr>
            </w:pPr>
          </w:p>
        </w:tc>
        <w:tc>
          <w:tcPr>
            <w:tcW w:w="568" w:type="dxa"/>
            <w:textDirection w:val="btLr"/>
          </w:tcPr>
          <w:p w14:paraId="198E9EE5" w14:textId="77777777" w:rsidR="00E531BF" w:rsidRPr="00FD1541" w:rsidRDefault="00E531BF" w:rsidP="00E531BF">
            <w:pPr>
              <w:ind w:left="113" w:right="113"/>
              <w:jc w:val="center"/>
              <w:rPr>
                <w:rFonts w:ascii="Arial" w:hAnsi="Arial" w:cs="Arial"/>
                <w:noProof/>
                <w:sz w:val="20"/>
                <w:szCs w:val="20"/>
                <w:lang w:eastAsia="en-GB"/>
              </w:rPr>
            </w:pPr>
          </w:p>
        </w:tc>
        <w:tc>
          <w:tcPr>
            <w:tcW w:w="567" w:type="dxa"/>
            <w:textDirection w:val="btLr"/>
          </w:tcPr>
          <w:p w14:paraId="198E9EE6" w14:textId="77777777" w:rsidR="00E531BF" w:rsidRPr="00FD1541" w:rsidRDefault="00E531BF" w:rsidP="00E531BF">
            <w:pPr>
              <w:ind w:left="113" w:right="113"/>
              <w:jc w:val="center"/>
              <w:rPr>
                <w:rFonts w:ascii="Arial" w:hAnsi="Arial" w:cs="Arial"/>
                <w:noProof/>
                <w:sz w:val="20"/>
                <w:szCs w:val="20"/>
                <w:lang w:eastAsia="en-GB"/>
              </w:rPr>
            </w:pPr>
          </w:p>
        </w:tc>
      </w:tr>
      <w:tr w:rsidR="00DA6D9B" w:rsidRPr="00FD1541" w14:paraId="198E9F0C" w14:textId="77777777" w:rsidTr="006A26BA">
        <w:trPr>
          <w:trHeight w:val="2903"/>
        </w:trPr>
        <w:tc>
          <w:tcPr>
            <w:tcW w:w="709" w:type="dxa"/>
            <w:shd w:val="clear" w:color="auto" w:fill="auto"/>
          </w:tcPr>
          <w:p w14:paraId="198E9EE8" w14:textId="77777777" w:rsidR="00DA6D9B" w:rsidRPr="0086281E" w:rsidRDefault="005C41F9" w:rsidP="00E531BF">
            <w:pPr>
              <w:pStyle w:val="NoSpacing"/>
              <w:rPr>
                <w:rFonts w:cs="Arial"/>
                <w:b/>
                <w:sz w:val="16"/>
                <w:szCs w:val="16"/>
              </w:rPr>
            </w:pPr>
            <w:r>
              <w:rPr>
                <w:b/>
                <w:sz w:val="16"/>
                <w:szCs w:val="16"/>
              </w:rPr>
              <w:t>L1</w:t>
            </w:r>
          </w:p>
        </w:tc>
        <w:tc>
          <w:tcPr>
            <w:tcW w:w="2694" w:type="dxa"/>
            <w:shd w:val="clear" w:color="auto" w:fill="auto"/>
          </w:tcPr>
          <w:p w14:paraId="198E9EE9" w14:textId="77777777" w:rsidR="006A26BA" w:rsidRPr="006A26BA" w:rsidRDefault="006A26BA" w:rsidP="006A26BA">
            <w:pPr>
              <w:pStyle w:val="NoSpacing"/>
              <w:numPr>
                <w:ilvl w:val="0"/>
                <w:numId w:val="22"/>
              </w:numPr>
              <w:ind w:left="176" w:hanging="176"/>
              <w:rPr>
                <w:rStyle w:val="Hyperlink"/>
                <w:color w:val="auto"/>
                <w:sz w:val="15"/>
                <w:szCs w:val="15"/>
                <w:u w:val="none"/>
              </w:rPr>
            </w:pPr>
            <w:r>
              <w:rPr>
                <w:sz w:val="15"/>
                <w:szCs w:val="15"/>
              </w:rPr>
              <w:t>Beperkte fysieke toegang (</w:t>
            </w:r>
            <w:hyperlink w:anchor="a" w:history="1">
              <w:r>
                <w:rPr>
                  <w:rStyle w:val="Hyperlink"/>
                  <w:sz w:val="15"/>
                  <w:szCs w:val="15"/>
                </w:rPr>
                <w:t>notitie a</w:t>
              </w:r>
            </w:hyperlink>
            <w:r>
              <w:rPr>
                <w:sz w:val="15"/>
                <w:szCs w:val="15"/>
              </w:rPr>
              <w:t>)</w:t>
            </w:r>
          </w:p>
          <w:p w14:paraId="198E9EEA" w14:textId="77777777" w:rsidR="006A26BA" w:rsidRPr="006A26BA" w:rsidRDefault="006A26BA" w:rsidP="006A26BA">
            <w:pPr>
              <w:pStyle w:val="NoSpacing"/>
              <w:numPr>
                <w:ilvl w:val="0"/>
                <w:numId w:val="21"/>
              </w:numPr>
              <w:ind w:left="176" w:hanging="176"/>
              <w:rPr>
                <w:sz w:val="15"/>
                <w:szCs w:val="15"/>
              </w:rPr>
            </w:pPr>
            <w:r>
              <w:rPr>
                <w:sz w:val="15"/>
                <w:szCs w:val="15"/>
              </w:rPr>
              <w:t>Geen toegang tot de systemen (geen UIN)</w:t>
            </w:r>
          </w:p>
          <w:p w14:paraId="198E9EEB" w14:textId="77777777" w:rsidR="006A26BA" w:rsidRPr="006A26BA" w:rsidRDefault="006A26BA" w:rsidP="006A26BA">
            <w:pPr>
              <w:pStyle w:val="NoSpacing"/>
              <w:numPr>
                <w:ilvl w:val="0"/>
                <w:numId w:val="21"/>
              </w:numPr>
              <w:ind w:left="176" w:hanging="176"/>
              <w:rPr>
                <w:sz w:val="15"/>
                <w:szCs w:val="15"/>
              </w:rPr>
            </w:pPr>
            <w:r>
              <w:rPr>
                <w:sz w:val="15"/>
                <w:szCs w:val="15"/>
              </w:rPr>
              <w:t>Geen contact met de klanten van BT</w:t>
            </w:r>
          </w:p>
          <w:p w14:paraId="198E9EEC" w14:textId="77777777" w:rsidR="006A26BA" w:rsidRDefault="006A26BA" w:rsidP="006A26BA">
            <w:pPr>
              <w:pStyle w:val="NoSpacing"/>
              <w:numPr>
                <w:ilvl w:val="0"/>
                <w:numId w:val="21"/>
              </w:numPr>
              <w:ind w:left="176" w:hanging="176"/>
              <w:rPr>
                <w:sz w:val="15"/>
                <w:szCs w:val="15"/>
              </w:rPr>
            </w:pPr>
            <w:r>
              <w:rPr>
                <w:sz w:val="15"/>
                <w:szCs w:val="15"/>
              </w:rPr>
              <w:t>Mogelijk contact met de informatie van BT (zoals gedefinieerd in het contract) (</w:t>
            </w:r>
            <w:hyperlink w:anchor="b" w:history="1">
              <w:r>
                <w:rPr>
                  <w:rStyle w:val="Hyperlink"/>
                  <w:sz w:val="15"/>
                  <w:szCs w:val="15"/>
                </w:rPr>
                <w:t>notitie b</w:t>
              </w:r>
            </w:hyperlink>
            <w:r>
              <w:rPr>
                <w:sz w:val="15"/>
                <w:szCs w:val="15"/>
              </w:rPr>
              <w:t>)</w:t>
            </w:r>
          </w:p>
          <w:p w14:paraId="198E9EED" w14:textId="77777777" w:rsidR="006A26BA" w:rsidRDefault="006A26BA" w:rsidP="006A26BA">
            <w:pPr>
              <w:pStyle w:val="NoSpacing"/>
              <w:rPr>
                <w:sz w:val="15"/>
                <w:szCs w:val="15"/>
              </w:rPr>
            </w:pPr>
          </w:p>
          <w:p w14:paraId="198E9EEE" w14:textId="77777777" w:rsidR="006A26BA" w:rsidRDefault="006A26BA" w:rsidP="006A26BA">
            <w:pPr>
              <w:pStyle w:val="NoSpacing"/>
              <w:rPr>
                <w:sz w:val="15"/>
                <w:szCs w:val="15"/>
              </w:rPr>
            </w:pPr>
            <w:r>
              <w:rPr>
                <w:sz w:val="15"/>
                <w:szCs w:val="15"/>
              </w:rPr>
              <w:t>Sleutel voor het opnemen van voorbeelden</w:t>
            </w:r>
          </w:p>
          <w:p w14:paraId="198E9EEF" w14:textId="77777777" w:rsidR="006A26BA" w:rsidRDefault="006A26BA" w:rsidP="006A26BA">
            <w:pPr>
              <w:pStyle w:val="NoSpacing"/>
              <w:numPr>
                <w:ilvl w:val="0"/>
                <w:numId w:val="23"/>
              </w:numPr>
              <w:ind w:left="318" w:hanging="142"/>
              <w:rPr>
                <w:sz w:val="15"/>
                <w:szCs w:val="15"/>
              </w:rPr>
            </w:pPr>
            <w:r>
              <w:rPr>
                <w:sz w:val="15"/>
                <w:szCs w:val="15"/>
              </w:rPr>
              <w:t>Beperkte fysieke toegang</w:t>
            </w:r>
          </w:p>
          <w:p w14:paraId="198E9EF0" w14:textId="77777777" w:rsidR="006A26BA" w:rsidRPr="006A26BA" w:rsidRDefault="006A26BA" w:rsidP="006A26BA">
            <w:pPr>
              <w:pStyle w:val="NoSpacing"/>
              <w:numPr>
                <w:ilvl w:val="0"/>
                <w:numId w:val="23"/>
              </w:numPr>
              <w:ind w:left="318" w:hanging="142"/>
              <w:rPr>
                <w:sz w:val="15"/>
                <w:szCs w:val="15"/>
              </w:rPr>
            </w:pPr>
            <w:r>
              <w:rPr>
                <w:sz w:val="15"/>
                <w:szCs w:val="15"/>
              </w:rPr>
              <w:t>Mogelijke toegang tot BT-informatie</w:t>
            </w:r>
          </w:p>
          <w:p w14:paraId="198E9EF1" w14:textId="77777777" w:rsidR="006A26BA" w:rsidRPr="00876109" w:rsidRDefault="006A26BA" w:rsidP="006A26BA">
            <w:pPr>
              <w:pStyle w:val="NoSpacing"/>
              <w:rPr>
                <w:sz w:val="16"/>
                <w:szCs w:val="16"/>
              </w:rPr>
            </w:pPr>
          </w:p>
        </w:tc>
        <w:tc>
          <w:tcPr>
            <w:tcW w:w="2410" w:type="dxa"/>
            <w:shd w:val="clear" w:color="auto" w:fill="auto"/>
          </w:tcPr>
          <w:p w14:paraId="198E9EF2" w14:textId="77777777" w:rsidR="00DA6D9B" w:rsidRDefault="00DA6D9B" w:rsidP="003B18F0">
            <w:pPr>
              <w:pStyle w:val="Default"/>
              <w:numPr>
                <w:ilvl w:val="0"/>
                <w:numId w:val="11"/>
              </w:numPr>
              <w:ind w:left="176" w:hanging="176"/>
              <w:rPr>
                <w:sz w:val="15"/>
                <w:szCs w:val="15"/>
              </w:rPr>
            </w:pPr>
            <w:r>
              <w:rPr>
                <w:sz w:val="15"/>
                <w:szCs w:val="15"/>
              </w:rPr>
              <w:t xml:space="preserve">Goederen worden alleen geleverd aan BT- </w:t>
            </w:r>
          </w:p>
          <w:p w14:paraId="198E9EF3" w14:textId="77777777" w:rsidR="00DA6D9B" w:rsidRDefault="00DA6D9B" w:rsidP="003B18F0">
            <w:pPr>
              <w:pStyle w:val="Default"/>
              <w:numPr>
                <w:ilvl w:val="0"/>
                <w:numId w:val="11"/>
              </w:numPr>
              <w:ind w:left="176" w:hanging="176"/>
              <w:rPr>
                <w:sz w:val="15"/>
                <w:szCs w:val="15"/>
              </w:rPr>
            </w:pPr>
            <w:r>
              <w:rPr>
                <w:sz w:val="15"/>
                <w:szCs w:val="15"/>
              </w:rPr>
              <w:t xml:space="preserve">gebouwen (bijv. bezorgers </w:t>
            </w:r>
          </w:p>
          <w:p w14:paraId="198E9EF4" w14:textId="77777777" w:rsidR="00DA6D9B" w:rsidRDefault="00DA6D9B" w:rsidP="003B18F0">
            <w:pPr>
              <w:pStyle w:val="Default"/>
              <w:numPr>
                <w:ilvl w:val="0"/>
                <w:numId w:val="11"/>
              </w:numPr>
              <w:ind w:left="176" w:hanging="176"/>
              <w:rPr>
                <w:sz w:val="15"/>
                <w:szCs w:val="15"/>
              </w:rPr>
            </w:pPr>
            <w:r>
              <w:rPr>
                <w:sz w:val="15"/>
                <w:szCs w:val="15"/>
              </w:rPr>
              <w:t xml:space="preserve">in Magna Park) (1) </w:t>
            </w:r>
          </w:p>
          <w:p w14:paraId="198E9EF5" w14:textId="77777777" w:rsidR="00DA6D9B" w:rsidRDefault="00DA6D9B" w:rsidP="003B18F0">
            <w:pPr>
              <w:pStyle w:val="Default"/>
              <w:numPr>
                <w:ilvl w:val="0"/>
                <w:numId w:val="11"/>
              </w:numPr>
              <w:ind w:left="176" w:hanging="176"/>
              <w:rPr>
                <w:sz w:val="15"/>
                <w:szCs w:val="15"/>
              </w:rPr>
            </w:pPr>
            <w:r>
              <w:rPr>
                <w:sz w:val="15"/>
                <w:szCs w:val="15"/>
              </w:rPr>
              <w:t xml:space="preserve">Reclame voor producten &amp; </w:t>
            </w:r>
          </w:p>
          <w:p w14:paraId="198E9EF6" w14:textId="77777777" w:rsidR="00DA6D9B" w:rsidRDefault="00DA6D9B" w:rsidP="003B18F0">
            <w:pPr>
              <w:pStyle w:val="Default"/>
              <w:numPr>
                <w:ilvl w:val="0"/>
                <w:numId w:val="11"/>
              </w:numPr>
              <w:ind w:left="176" w:hanging="176"/>
              <w:rPr>
                <w:sz w:val="15"/>
                <w:szCs w:val="15"/>
              </w:rPr>
            </w:pPr>
            <w:r>
              <w:rPr>
                <w:sz w:val="15"/>
                <w:szCs w:val="15"/>
              </w:rPr>
              <w:t xml:space="preserve">diensten (2) </w:t>
            </w:r>
          </w:p>
          <w:p w14:paraId="198E9EF7" w14:textId="77777777" w:rsidR="00DA6D9B" w:rsidRDefault="00DA6D9B" w:rsidP="003B18F0">
            <w:pPr>
              <w:pStyle w:val="Default"/>
              <w:numPr>
                <w:ilvl w:val="0"/>
                <w:numId w:val="11"/>
              </w:numPr>
              <w:ind w:left="176" w:hanging="176"/>
              <w:rPr>
                <w:sz w:val="15"/>
                <w:szCs w:val="15"/>
              </w:rPr>
            </w:pPr>
            <w:r>
              <w:rPr>
                <w:sz w:val="15"/>
                <w:szCs w:val="15"/>
              </w:rPr>
              <w:t xml:space="preserve">Catering (1) (2) </w:t>
            </w:r>
          </w:p>
          <w:p w14:paraId="198E9EF8" w14:textId="77777777" w:rsidR="00DA6D9B" w:rsidRDefault="00DA6D9B" w:rsidP="003B18F0">
            <w:pPr>
              <w:pStyle w:val="Default"/>
              <w:numPr>
                <w:ilvl w:val="0"/>
                <w:numId w:val="11"/>
              </w:numPr>
              <w:ind w:left="176" w:hanging="176"/>
              <w:rPr>
                <w:sz w:val="15"/>
                <w:szCs w:val="15"/>
              </w:rPr>
            </w:pPr>
            <w:r>
              <w:rPr>
                <w:sz w:val="15"/>
                <w:szCs w:val="15"/>
              </w:rPr>
              <w:t xml:space="preserve">Leveranciers van bedrijfs- </w:t>
            </w:r>
          </w:p>
          <w:p w14:paraId="198E9EF9" w14:textId="77777777" w:rsidR="00DA6D9B" w:rsidRDefault="00DA6D9B" w:rsidP="003B18F0">
            <w:pPr>
              <w:pStyle w:val="Default"/>
              <w:numPr>
                <w:ilvl w:val="0"/>
                <w:numId w:val="11"/>
              </w:numPr>
              <w:ind w:left="176" w:hanging="176"/>
              <w:rPr>
                <w:sz w:val="15"/>
                <w:szCs w:val="15"/>
              </w:rPr>
            </w:pPr>
            <w:r>
              <w:rPr>
                <w:sz w:val="15"/>
                <w:szCs w:val="15"/>
              </w:rPr>
              <w:t xml:space="preserve">kleding (2) * </w:t>
            </w:r>
          </w:p>
          <w:p w14:paraId="198E9EFA" w14:textId="77777777" w:rsidR="00DA6D9B" w:rsidRDefault="00DA6D9B" w:rsidP="003B18F0">
            <w:pPr>
              <w:pStyle w:val="Default"/>
              <w:numPr>
                <w:ilvl w:val="0"/>
                <w:numId w:val="11"/>
              </w:numPr>
              <w:ind w:left="176" w:hanging="176"/>
              <w:rPr>
                <w:sz w:val="15"/>
                <w:szCs w:val="15"/>
              </w:rPr>
            </w:pPr>
            <w:r>
              <w:rPr>
                <w:sz w:val="15"/>
                <w:szCs w:val="15"/>
              </w:rPr>
              <w:t xml:space="preserve">Energie, infrastructuur en </w:t>
            </w:r>
          </w:p>
          <w:p w14:paraId="198E9EFB" w14:textId="77777777" w:rsidR="00DA6D9B" w:rsidRDefault="00DA6D9B" w:rsidP="003B18F0">
            <w:pPr>
              <w:pStyle w:val="Default"/>
              <w:numPr>
                <w:ilvl w:val="0"/>
                <w:numId w:val="11"/>
              </w:numPr>
              <w:ind w:left="176" w:hanging="176"/>
              <w:rPr>
                <w:sz w:val="15"/>
                <w:szCs w:val="15"/>
              </w:rPr>
            </w:pPr>
            <w:r>
              <w:rPr>
                <w:sz w:val="15"/>
                <w:szCs w:val="15"/>
              </w:rPr>
              <w:t xml:space="preserve">facilitaire diensten (1) </w:t>
            </w:r>
          </w:p>
          <w:p w14:paraId="198E9EFC" w14:textId="77777777" w:rsidR="00DA6D9B" w:rsidRDefault="00DA6D9B" w:rsidP="003B18F0">
            <w:pPr>
              <w:pStyle w:val="Default"/>
              <w:numPr>
                <w:ilvl w:val="0"/>
                <w:numId w:val="11"/>
              </w:numPr>
              <w:ind w:left="176" w:hanging="176"/>
              <w:rPr>
                <w:sz w:val="15"/>
                <w:szCs w:val="15"/>
              </w:rPr>
            </w:pPr>
            <w:r>
              <w:rPr>
                <w:sz w:val="15"/>
                <w:szCs w:val="15"/>
              </w:rPr>
              <w:t xml:space="preserve">Reparatie van kantoorapparatuur (1) </w:t>
            </w:r>
          </w:p>
          <w:p w14:paraId="198E9EFD" w14:textId="77777777" w:rsidR="00DA6D9B" w:rsidRDefault="00DA6D9B" w:rsidP="003B18F0">
            <w:pPr>
              <w:pStyle w:val="Default"/>
              <w:numPr>
                <w:ilvl w:val="0"/>
                <w:numId w:val="11"/>
              </w:numPr>
              <w:ind w:left="176" w:hanging="176"/>
              <w:rPr>
                <w:sz w:val="15"/>
                <w:szCs w:val="15"/>
              </w:rPr>
            </w:pPr>
            <w:r>
              <w:rPr>
                <w:sz w:val="15"/>
                <w:szCs w:val="15"/>
              </w:rPr>
              <w:t xml:space="preserve">Distributie - Post (1) (2) </w:t>
            </w:r>
          </w:p>
          <w:p w14:paraId="198E9EFE" w14:textId="77777777" w:rsidR="00DA6D9B" w:rsidRDefault="00DA6D9B" w:rsidP="003B18F0">
            <w:pPr>
              <w:pStyle w:val="Default"/>
              <w:rPr>
                <w:sz w:val="15"/>
                <w:szCs w:val="15"/>
              </w:rPr>
            </w:pPr>
          </w:p>
          <w:p w14:paraId="198E9EFF" w14:textId="77777777" w:rsidR="00DA6D9B" w:rsidRDefault="00DA6D9B" w:rsidP="003B18F0">
            <w:pPr>
              <w:pStyle w:val="Default"/>
              <w:rPr>
                <w:sz w:val="15"/>
                <w:szCs w:val="15"/>
              </w:rPr>
            </w:pPr>
            <w:r>
              <w:rPr>
                <w:sz w:val="15"/>
                <w:szCs w:val="15"/>
              </w:rPr>
              <w:t xml:space="preserve">* Deze activiteit heeft merk- </w:t>
            </w:r>
          </w:p>
          <w:p w14:paraId="198E9F00" w14:textId="77777777" w:rsidR="00DA6D9B" w:rsidRDefault="00DA6D9B" w:rsidP="003B18F0">
            <w:pPr>
              <w:pStyle w:val="Default"/>
              <w:rPr>
                <w:sz w:val="15"/>
                <w:szCs w:val="15"/>
              </w:rPr>
            </w:pPr>
            <w:r>
              <w:rPr>
                <w:sz w:val="15"/>
                <w:szCs w:val="15"/>
              </w:rPr>
              <w:t xml:space="preserve">implicaties - potentieel misbruik </w:t>
            </w:r>
          </w:p>
          <w:p w14:paraId="198E9F01" w14:textId="77777777" w:rsidR="00DA6D9B" w:rsidRPr="0086281E" w:rsidRDefault="00DA6D9B" w:rsidP="003B18F0">
            <w:pPr>
              <w:pStyle w:val="NoSpacing"/>
              <w:rPr>
                <w:rFonts w:cs="Arial"/>
                <w:b/>
                <w:sz w:val="16"/>
                <w:szCs w:val="16"/>
              </w:rPr>
            </w:pPr>
            <w:r>
              <w:rPr>
                <w:sz w:val="15"/>
                <w:szCs w:val="15"/>
              </w:rPr>
              <w:t>van kleding</w:t>
            </w:r>
          </w:p>
        </w:tc>
        <w:tc>
          <w:tcPr>
            <w:tcW w:w="1134" w:type="dxa"/>
          </w:tcPr>
          <w:p w14:paraId="198E9F02" w14:textId="77777777" w:rsidR="00DA6D9B" w:rsidRDefault="002D6F6E" w:rsidP="00DA6D9B">
            <w:pPr>
              <w:pStyle w:val="Default"/>
              <w:rPr>
                <w:sz w:val="15"/>
                <w:szCs w:val="15"/>
              </w:rPr>
            </w:pPr>
            <w:hyperlink w:anchor="ba" w:history="1">
              <w:r w:rsidR="009D184D">
                <w:rPr>
                  <w:rStyle w:val="Hyperlink"/>
                  <w:sz w:val="15"/>
                  <w:szCs w:val="15"/>
                </w:rPr>
                <w:t>Clausule 2a</w:t>
              </w:r>
            </w:hyperlink>
            <w:r w:rsidR="009D184D">
              <w:rPr>
                <w:sz w:val="15"/>
                <w:szCs w:val="15"/>
              </w:rPr>
              <w:t xml:space="preserve"> </w:t>
            </w:r>
          </w:p>
          <w:p w14:paraId="198E9F03" w14:textId="77777777" w:rsidR="00DA6D9B" w:rsidRPr="00FD1541" w:rsidRDefault="002D6F6E" w:rsidP="00DA6D9B">
            <w:pPr>
              <w:rPr>
                <w:rFonts w:ascii="Arial" w:hAnsi="Arial" w:cs="Arial"/>
                <w:noProof/>
                <w:sz w:val="20"/>
                <w:szCs w:val="20"/>
              </w:rPr>
            </w:pPr>
            <w:hyperlink w:anchor="bb" w:history="1">
              <w:r w:rsidR="009D184D">
                <w:rPr>
                  <w:rStyle w:val="Hyperlink"/>
                  <w:sz w:val="15"/>
                  <w:szCs w:val="15"/>
                </w:rPr>
                <w:t>Clausule 2b</w:t>
              </w:r>
            </w:hyperlink>
          </w:p>
        </w:tc>
        <w:tc>
          <w:tcPr>
            <w:tcW w:w="425" w:type="dxa"/>
            <w:shd w:val="clear" w:color="auto" w:fill="92D050"/>
            <w:textDirection w:val="btLr"/>
          </w:tcPr>
          <w:p w14:paraId="198E9F04" w14:textId="77777777" w:rsidR="00DA6D9B" w:rsidRPr="00FD1541" w:rsidRDefault="00DA6D9B" w:rsidP="00E531BF">
            <w:pPr>
              <w:ind w:left="113" w:right="113"/>
              <w:jc w:val="center"/>
              <w:rPr>
                <w:rFonts w:ascii="Arial" w:hAnsi="Arial" w:cs="Arial"/>
                <w:bCs/>
                <w:sz w:val="15"/>
                <w:szCs w:val="15"/>
              </w:rPr>
            </w:pPr>
            <w:r>
              <w:rPr>
                <w:rFonts w:ascii="Arial" w:hAnsi="Arial"/>
                <w:noProof/>
                <w:sz w:val="20"/>
                <w:szCs w:val="20"/>
                <w:lang w:val="en-GB" w:eastAsia="en-GB"/>
              </w:rPr>
              <w:drawing>
                <wp:inline distT="0" distB="0" distL="0" distR="0" wp14:anchorId="198EA00D" wp14:editId="198EA00E">
                  <wp:extent cx="111125" cy="111125"/>
                  <wp:effectExtent l="0" t="0" r="3175" b="3175"/>
                  <wp:docPr id="37" name="Picture 37"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WB01114_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tc>
        <w:tc>
          <w:tcPr>
            <w:tcW w:w="567" w:type="dxa"/>
            <w:shd w:val="clear" w:color="auto" w:fill="92D050"/>
            <w:textDirection w:val="btLr"/>
          </w:tcPr>
          <w:p w14:paraId="198E9F05" w14:textId="77777777" w:rsidR="00DA6D9B" w:rsidRPr="00FD1541" w:rsidRDefault="00DA6D9B" w:rsidP="00E531BF">
            <w:pPr>
              <w:ind w:left="113" w:right="113"/>
              <w:jc w:val="center"/>
              <w:rPr>
                <w:rFonts w:ascii="Arial" w:hAnsi="Arial" w:cs="Arial"/>
                <w:bCs/>
                <w:sz w:val="15"/>
                <w:szCs w:val="15"/>
              </w:rPr>
            </w:pPr>
            <w:r>
              <w:rPr>
                <w:rFonts w:ascii="Arial" w:hAnsi="Arial"/>
                <w:noProof/>
                <w:sz w:val="20"/>
                <w:szCs w:val="20"/>
                <w:lang w:val="en-GB" w:eastAsia="en-GB"/>
              </w:rPr>
              <w:drawing>
                <wp:inline distT="0" distB="0" distL="0" distR="0" wp14:anchorId="198EA00F" wp14:editId="198EA010">
                  <wp:extent cx="111125" cy="111125"/>
                  <wp:effectExtent l="0" t="0" r="3175" b="3175"/>
                  <wp:docPr id="36" name="Picture 36"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WB01114_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tc>
        <w:tc>
          <w:tcPr>
            <w:tcW w:w="567" w:type="dxa"/>
            <w:shd w:val="clear" w:color="auto" w:fill="auto"/>
            <w:textDirection w:val="btLr"/>
          </w:tcPr>
          <w:p w14:paraId="198E9F06" w14:textId="77777777" w:rsidR="00DA6D9B" w:rsidRPr="00FD1541" w:rsidRDefault="00DA6D9B" w:rsidP="00E531BF">
            <w:pPr>
              <w:ind w:left="113" w:right="113"/>
              <w:jc w:val="center"/>
              <w:rPr>
                <w:rFonts w:ascii="Arial" w:hAnsi="Arial" w:cs="Arial"/>
                <w:bCs/>
                <w:sz w:val="15"/>
                <w:szCs w:val="15"/>
              </w:rPr>
            </w:pPr>
          </w:p>
        </w:tc>
        <w:tc>
          <w:tcPr>
            <w:tcW w:w="567" w:type="dxa"/>
            <w:shd w:val="clear" w:color="auto" w:fill="auto"/>
            <w:textDirection w:val="btLr"/>
          </w:tcPr>
          <w:p w14:paraId="198E9F07" w14:textId="77777777" w:rsidR="00DA6D9B" w:rsidRPr="00FD1541" w:rsidRDefault="00DA6D9B" w:rsidP="00E531BF">
            <w:pPr>
              <w:ind w:left="113" w:right="113"/>
              <w:jc w:val="center"/>
              <w:rPr>
                <w:rFonts w:ascii="Arial" w:hAnsi="Arial" w:cs="Arial"/>
                <w:bCs/>
                <w:sz w:val="15"/>
                <w:szCs w:val="15"/>
              </w:rPr>
            </w:pPr>
          </w:p>
        </w:tc>
        <w:tc>
          <w:tcPr>
            <w:tcW w:w="567" w:type="dxa"/>
            <w:shd w:val="clear" w:color="auto" w:fill="auto"/>
            <w:textDirection w:val="btLr"/>
          </w:tcPr>
          <w:p w14:paraId="198E9F08" w14:textId="77777777" w:rsidR="00DA6D9B" w:rsidRPr="00FD1541" w:rsidRDefault="00DA6D9B" w:rsidP="00E531BF">
            <w:pPr>
              <w:ind w:left="113" w:right="113"/>
              <w:jc w:val="center"/>
              <w:rPr>
                <w:rFonts w:ascii="Arial" w:hAnsi="Arial" w:cs="Arial"/>
                <w:bCs/>
                <w:sz w:val="15"/>
                <w:szCs w:val="15"/>
              </w:rPr>
            </w:pPr>
          </w:p>
        </w:tc>
        <w:tc>
          <w:tcPr>
            <w:tcW w:w="425" w:type="dxa"/>
            <w:shd w:val="clear" w:color="auto" w:fill="auto"/>
            <w:textDirection w:val="btLr"/>
          </w:tcPr>
          <w:p w14:paraId="198E9F09" w14:textId="77777777" w:rsidR="00DA6D9B" w:rsidRPr="00FD1541" w:rsidRDefault="00DA6D9B" w:rsidP="00E531BF">
            <w:pPr>
              <w:ind w:left="113" w:right="113"/>
              <w:jc w:val="center"/>
              <w:rPr>
                <w:rFonts w:ascii="Arial" w:hAnsi="Arial" w:cs="Arial"/>
                <w:bCs/>
                <w:sz w:val="15"/>
                <w:szCs w:val="15"/>
              </w:rPr>
            </w:pPr>
          </w:p>
        </w:tc>
        <w:tc>
          <w:tcPr>
            <w:tcW w:w="568" w:type="dxa"/>
            <w:textDirection w:val="btLr"/>
          </w:tcPr>
          <w:p w14:paraId="198E9F0A" w14:textId="77777777" w:rsidR="00DA6D9B" w:rsidRPr="00FD1541" w:rsidRDefault="00DA6D9B" w:rsidP="00E531BF">
            <w:pPr>
              <w:ind w:left="113" w:right="113"/>
              <w:jc w:val="center"/>
              <w:rPr>
                <w:rFonts w:ascii="Arial" w:hAnsi="Arial" w:cs="Arial"/>
                <w:bCs/>
                <w:sz w:val="15"/>
                <w:szCs w:val="15"/>
              </w:rPr>
            </w:pPr>
          </w:p>
        </w:tc>
        <w:tc>
          <w:tcPr>
            <w:tcW w:w="567" w:type="dxa"/>
            <w:textDirection w:val="btLr"/>
          </w:tcPr>
          <w:p w14:paraId="198E9F0B" w14:textId="77777777" w:rsidR="00DA6D9B" w:rsidRPr="00FD1541" w:rsidRDefault="00DA6D9B" w:rsidP="00E531BF">
            <w:pPr>
              <w:ind w:left="113" w:right="113"/>
              <w:jc w:val="center"/>
              <w:rPr>
                <w:rFonts w:ascii="Arial" w:hAnsi="Arial" w:cs="Arial"/>
                <w:bCs/>
                <w:sz w:val="15"/>
                <w:szCs w:val="15"/>
              </w:rPr>
            </w:pPr>
          </w:p>
        </w:tc>
      </w:tr>
      <w:tr w:rsidR="003B18F0" w:rsidRPr="00FD1541" w14:paraId="198E9F26" w14:textId="77777777" w:rsidTr="007A323A">
        <w:trPr>
          <w:trHeight w:val="60"/>
        </w:trPr>
        <w:tc>
          <w:tcPr>
            <w:tcW w:w="709" w:type="dxa"/>
            <w:shd w:val="clear" w:color="auto" w:fill="auto"/>
          </w:tcPr>
          <w:p w14:paraId="198E9F0D" w14:textId="77777777" w:rsidR="003B18F0" w:rsidRPr="0086281E" w:rsidRDefault="005C41F9" w:rsidP="00E531BF">
            <w:pPr>
              <w:pStyle w:val="NoSpacing"/>
              <w:rPr>
                <w:rFonts w:cs="Arial"/>
                <w:b/>
                <w:sz w:val="16"/>
                <w:szCs w:val="16"/>
              </w:rPr>
            </w:pPr>
            <w:r>
              <w:rPr>
                <w:b/>
                <w:sz w:val="16"/>
                <w:szCs w:val="16"/>
              </w:rPr>
              <w:t>L2</w:t>
            </w:r>
          </w:p>
        </w:tc>
        <w:tc>
          <w:tcPr>
            <w:tcW w:w="2694" w:type="dxa"/>
            <w:shd w:val="clear" w:color="auto" w:fill="auto"/>
          </w:tcPr>
          <w:p w14:paraId="198E9F0E" w14:textId="77777777" w:rsidR="003B18F0" w:rsidRDefault="003B18F0" w:rsidP="003B18F0">
            <w:pPr>
              <w:pStyle w:val="Default"/>
              <w:numPr>
                <w:ilvl w:val="0"/>
                <w:numId w:val="12"/>
              </w:numPr>
              <w:ind w:left="205" w:hanging="218"/>
              <w:rPr>
                <w:sz w:val="15"/>
                <w:szCs w:val="15"/>
              </w:rPr>
            </w:pPr>
            <w:r>
              <w:rPr>
                <w:sz w:val="15"/>
                <w:szCs w:val="15"/>
              </w:rPr>
              <w:t xml:space="preserve">Fysieke toegang en/of </w:t>
            </w:r>
          </w:p>
          <w:p w14:paraId="198E9F0F" w14:textId="77777777" w:rsidR="003B18F0" w:rsidRDefault="003B18F0" w:rsidP="003B18F0">
            <w:pPr>
              <w:pStyle w:val="Default"/>
              <w:numPr>
                <w:ilvl w:val="0"/>
                <w:numId w:val="12"/>
              </w:numPr>
              <w:ind w:left="205" w:hanging="218"/>
              <w:rPr>
                <w:sz w:val="15"/>
                <w:szCs w:val="15"/>
              </w:rPr>
            </w:pPr>
            <w:r>
              <w:rPr>
                <w:sz w:val="15"/>
                <w:szCs w:val="15"/>
              </w:rPr>
              <w:t xml:space="preserve">systeemtoegang (via UIN) vereist en/of </w:t>
            </w:r>
          </w:p>
          <w:p w14:paraId="198E9F10" w14:textId="77777777" w:rsidR="003B18F0" w:rsidRDefault="003B18F0" w:rsidP="003B18F0">
            <w:pPr>
              <w:pStyle w:val="Default"/>
              <w:numPr>
                <w:ilvl w:val="0"/>
                <w:numId w:val="12"/>
              </w:numPr>
              <w:ind w:left="205" w:hanging="218"/>
              <w:rPr>
                <w:sz w:val="15"/>
                <w:szCs w:val="15"/>
              </w:rPr>
            </w:pPr>
            <w:r>
              <w:t>n</w:t>
            </w:r>
            <w:r>
              <w:rPr>
                <w:sz w:val="15"/>
                <w:szCs w:val="15"/>
              </w:rPr>
              <w:t>etwerktoegang (</w:t>
            </w:r>
            <w:hyperlink w:anchor="c" w:history="1">
              <w:r>
                <w:rPr>
                  <w:rStyle w:val="Hyperlink"/>
                  <w:sz w:val="15"/>
                  <w:szCs w:val="15"/>
                </w:rPr>
                <w:t>notitie c</w:t>
              </w:r>
            </w:hyperlink>
            <w:r>
              <w:rPr>
                <w:sz w:val="15"/>
                <w:szCs w:val="15"/>
              </w:rPr>
              <w:t xml:space="preserve">) </w:t>
            </w:r>
          </w:p>
          <w:p w14:paraId="198E9F11" w14:textId="77777777" w:rsidR="003B18F0" w:rsidRPr="0086281E" w:rsidRDefault="003B18F0" w:rsidP="007A323A">
            <w:pPr>
              <w:pStyle w:val="Default"/>
              <w:numPr>
                <w:ilvl w:val="0"/>
                <w:numId w:val="12"/>
              </w:numPr>
              <w:ind w:left="205" w:hanging="218"/>
              <w:rPr>
                <w:sz w:val="16"/>
                <w:szCs w:val="16"/>
              </w:rPr>
            </w:pPr>
            <w:r>
              <w:rPr>
                <w:sz w:val="15"/>
                <w:szCs w:val="15"/>
              </w:rPr>
              <w:t xml:space="preserve">Mogelijk contact met de klanten van BT </w:t>
            </w:r>
          </w:p>
        </w:tc>
        <w:tc>
          <w:tcPr>
            <w:tcW w:w="2410" w:type="dxa"/>
            <w:shd w:val="clear" w:color="auto" w:fill="auto"/>
          </w:tcPr>
          <w:p w14:paraId="198E9F12" w14:textId="77777777" w:rsidR="003B18F0" w:rsidRDefault="003B18F0" w:rsidP="003B18F0">
            <w:pPr>
              <w:pStyle w:val="Default"/>
              <w:numPr>
                <w:ilvl w:val="0"/>
                <w:numId w:val="12"/>
              </w:numPr>
              <w:ind w:left="176" w:hanging="176"/>
              <w:rPr>
                <w:sz w:val="15"/>
                <w:szCs w:val="15"/>
              </w:rPr>
            </w:pPr>
            <w:r>
              <w:rPr>
                <w:sz w:val="15"/>
                <w:szCs w:val="15"/>
              </w:rPr>
              <w:t xml:space="preserve">Wervingsdiensten van agentschap </w:t>
            </w:r>
          </w:p>
          <w:p w14:paraId="198E9F13" w14:textId="77777777" w:rsidR="003B18F0" w:rsidRDefault="003B18F0" w:rsidP="003B18F0">
            <w:pPr>
              <w:pStyle w:val="Default"/>
              <w:numPr>
                <w:ilvl w:val="0"/>
                <w:numId w:val="12"/>
              </w:numPr>
              <w:ind w:left="176" w:hanging="176"/>
              <w:rPr>
                <w:sz w:val="15"/>
                <w:szCs w:val="15"/>
              </w:rPr>
            </w:pPr>
            <w:r>
              <w:rPr>
                <w:sz w:val="15"/>
                <w:szCs w:val="15"/>
              </w:rPr>
              <w:t xml:space="preserve">Levering en installatie van netwerkapparatuur </w:t>
            </w:r>
          </w:p>
          <w:p w14:paraId="198E9F14" w14:textId="77777777" w:rsidR="003B18F0" w:rsidRDefault="003B18F0" w:rsidP="003B18F0">
            <w:pPr>
              <w:pStyle w:val="Default"/>
              <w:numPr>
                <w:ilvl w:val="0"/>
                <w:numId w:val="12"/>
              </w:numPr>
              <w:ind w:left="176" w:hanging="176"/>
              <w:rPr>
                <w:sz w:val="15"/>
                <w:szCs w:val="15"/>
              </w:rPr>
            </w:pPr>
            <w:r>
              <w:rPr>
                <w:sz w:val="15"/>
                <w:szCs w:val="15"/>
              </w:rPr>
              <w:t xml:space="preserve">Chauffeurs van de toeleveringsketen </w:t>
            </w:r>
          </w:p>
          <w:p w14:paraId="198E9F15" w14:textId="77777777" w:rsidR="003B18F0" w:rsidRDefault="003B18F0" w:rsidP="003B18F0">
            <w:pPr>
              <w:pStyle w:val="Default"/>
              <w:numPr>
                <w:ilvl w:val="0"/>
                <w:numId w:val="12"/>
              </w:numPr>
              <w:ind w:left="176" w:hanging="176"/>
              <w:rPr>
                <w:sz w:val="15"/>
                <w:szCs w:val="15"/>
              </w:rPr>
            </w:pPr>
            <w:r>
              <w:rPr>
                <w:sz w:val="15"/>
                <w:szCs w:val="15"/>
              </w:rPr>
              <w:t>Diensten, bijvoorbeeld uitbestede HR</w:t>
            </w:r>
          </w:p>
          <w:p w14:paraId="198E9F16" w14:textId="77777777" w:rsidR="003B18F0" w:rsidRPr="0086281E" w:rsidRDefault="003B18F0" w:rsidP="003B18F0">
            <w:pPr>
              <w:pStyle w:val="NoSpacing"/>
              <w:rPr>
                <w:rFonts w:cs="Arial"/>
                <w:b/>
                <w:sz w:val="16"/>
                <w:szCs w:val="16"/>
              </w:rPr>
            </w:pPr>
          </w:p>
        </w:tc>
        <w:tc>
          <w:tcPr>
            <w:tcW w:w="1134" w:type="dxa"/>
          </w:tcPr>
          <w:p w14:paraId="198E9F17" w14:textId="77777777" w:rsidR="003B18F0" w:rsidRDefault="002D6F6E" w:rsidP="003B18F0">
            <w:pPr>
              <w:pStyle w:val="Default"/>
              <w:rPr>
                <w:sz w:val="15"/>
                <w:szCs w:val="15"/>
              </w:rPr>
            </w:pPr>
            <w:hyperlink w:anchor="aa" w:history="1">
              <w:r w:rsidR="009D184D">
                <w:rPr>
                  <w:rStyle w:val="Hyperlink"/>
                  <w:sz w:val="15"/>
                  <w:szCs w:val="15"/>
                </w:rPr>
                <w:t>Clausule 1</w:t>
              </w:r>
            </w:hyperlink>
            <w:r w:rsidR="009D184D">
              <w:rPr>
                <w:sz w:val="15"/>
                <w:szCs w:val="15"/>
              </w:rPr>
              <w:t xml:space="preserve"> </w:t>
            </w:r>
          </w:p>
          <w:p w14:paraId="198E9F18" w14:textId="77777777" w:rsidR="003B18F0" w:rsidRDefault="002D6F6E" w:rsidP="003B18F0">
            <w:pPr>
              <w:pStyle w:val="Default"/>
              <w:rPr>
                <w:sz w:val="15"/>
                <w:szCs w:val="15"/>
              </w:rPr>
            </w:pPr>
            <w:hyperlink w:anchor="ba" w:history="1">
              <w:r w:rsidR="009D184D">
                <w:rPr>
                  <w:rStyle w:val="Hyperlink"/>
                  <w:sz w:val="15"/>
                  <w:szCs w:val="15"/>
                </w:rPr>
                <w:t>Clausule 2a</w:t>
              </w:r>
            </w:hyperlink>
            <w:r w:rsidR="009D184D">
              <w:rPr>
                <w:sz w:val="15"/>
                <w:szCs w:val="15"/>
              </w:rPr>
              <w:t xml:space="preserve"> </w:t>
            </w:r>
          </w:p>
          <w:p w14:paraId="198E9F19" w14:textId="77777777" w:rsidR="003B18F0" w:rsidRDefault="002D6F6E" w:rsidP="003B18F0">
            <w:pPr>
              <w:pStyle w:val="Default"/>
              <w:rPr>
                <w:sz w:val="15"/>
                <w:szCs w:val="15"/>
              </w:rPr>
            </w:pPr>
            <w:hyperlink w:anchor="bb" w:history="1">
              <w:r w:rsidR="009D184D">
                <w:rPr>
                  <w:rStyle w:val="Hyperlink"/>
                  <w:sz w:val="15"/>
                  <w:szCs w:val="15"/>
                </w:rPr>
                <w:t>Clausule 2b</w:t>
              </w:r>
            </w:hyperlink>
            <w:r w:rsidR="009D184D">
              <w:rPr>
                <w:sz w:val="15"/>
                <w:szCs w:val="15"/>
              </w:rPr>
              <w:t xml:space="preserve"> </w:t>
            </w:r>
          </w:p>
          <w:p w14:paraId="198E9F1A" w14:textId="77777777" w:rsidR="003B18F0" w:rsidRDefault="002D6F6E" w:rsidP="003B18F0">
            <w:pPr>
              <w:pStyle w:val="Default"/>
              <w:rPr>
                <w:sz w:val="15"/>
                <w:szCs w:val="15"/>
              </w:rPr>
            </w:pPr>
            <w:hyperlink w:anchor="bc" w:history="1">
              <w:r w:rsidR="009D184D">
                <w:rPr>
                  <w:rStyle w:val="Hyperlink"/>
                  <w:sz w:val="15"/>
                  <w:szCs w:val="15"/>
                </w:rPr>
                <w:t>Clausule 2c</w:t>
              </w:r>
            </w:hyperlink>
            <w:r w:rsidR="009D184D">
              <w:rPr>
                <w:sz w:val="15"/>
                <w:szCs w:val="15"/>
              </w:rPr>
              <w:t xml:space="preserve"> </w:t>
            </w:r>
          </w:p>
          <w:p w14:paraId="198E9F1B" w14:textId="77777777" w:rsidR="003B18F0" w:rsidRDefault="002D6F6E" w:rsidP="003B18F0">
            <w:pPr>
              <w:pStyle w:val="Default"/>
              <w:rPr>
                <w:sz w:val="15"/>
                <w:szCs w:val="15"/>
              </w:rPr>
            </w:pPr>
            <w:hyperlink w:anchor="bd" w:history="1">
              <w:r w:rsidR="009D184D">
                <w:rPr>
                  <w:rStyle w:val="Hyperlink"/>
                  <w:sz w:val="15"/>
                  <w:szCs w:val="15"/>
                </w:rPr>
                <w:t>Clausule 2d</w:t>
              </w:r>
            </w:hyperlink>
            <w:r w:rsidR="009D184D">
              <w:rPr>
                <w:sz w:val="15"/>
                <w:szCs w:val="15"/>
              </w:rPr>
              <w:t xml:space="preserve"> </w:t>
            </w:r>
          </w:p>
          <w:p w14:paraId="198E9F1C" w14:textId="77777777" w:rsidR="003B18F0" w:rsidRDefault="002D6F6E" w:rsidP="003B18F0">
            <w:pPr>
              <w:pStyle w:val="Default"/>
              <w:rPr>
                <w:sz w:val="15"/>
                <w:szCs w:val="15"/>
              </w:rPr>
            </w:pPr>
            <w:hyperlink w:anchor="be" w:history="1">
              <w:r w:rsidR="009D184D">
                <w:rPr>
                  <w:rStyle w:val="Hyperlink"/>
                  <w:sz w:val="15"/>
                  <w:szCs w:val="15"/>
                </w:rPr>
                <w:t>Clausule 2e</w:t>
              </w:r>
            </w:hyperlink>
            <w:r w:rsidR="009D184D">
              <w:rPr>
                <w:sz w:val="15"/>
                <w:szCs w:val="15"/>
              </w:rPr>
              <w:t xml:space="preserve"> </w:t>
            </w:r>
          </w:p>
          <w:p w14:paraId="198E9F1D" w14:textId="77777777" w:rsidR="003B18F0" w:rsidRPr="00FD1541" w:rsidRDefault="002D6F6E" w:rsidP="003B18F0">
            <w:pPr>
              <w:rPr>
                <w:rFonts w:ascii="Arial" w:hAnsi="Arial" w:cs="Arial"/>
                <w:noProof/>
                <w:sz w:val="20"/>
                <w:szCs w:val="20"/>
              </w:rPr>
            </w:pPr>
            <w:hyperlink w:anchor="bf" w:history="1">
              <w:r w:rsidR="009D184D">
                <w:rPr>
                  <w:rStyle w:val="Hyperlink"/>
                  <w:sz w:val="15"/>
                  <w:szCs w:val="15"/>
                </w:rPr>
                <w:t>Clausule 2f</w:t>
              </w:r>
            </w:hyperlink>
          </w:p>
        </w:tc>
        <w:tc>
          <w:tcPr>
            <w:tcW w:w="425" w:type="dxa"/>
            <w:shd w:val="clear" w:color="auto" w:fill="92D050"/>
            <w:textDirection w:val="btLr"/>
          </w:tcPr>
          <w:p w14:paraId="198E9F1E" w14:textId="77777777" w:rsidR="003B18F0" w:rsidRPr="00FD1541" w:rsidRDefault="003B18F0" w:rsidP="00E531BF">
            <w:pPr>
              <w:ind w:left="113" w:right="113"/>
              <w:jc w:val="center"/>
              <w:rPr>
                <w:rFonts w:ascii="Arial" w:hAnsi="Arial" w:cs="Arial"/>
                <w:bCs/>
                <w:sz w:val="15"/>
                <w:szCs w:val="15"/>
              </w:rPr>
            </w:pPr>
            <w:r>
              <w:rPr>
                <w:rFonts w:ascii="Arial" w:hAnsi="Arial"/>
                <w:noProof/>
                <w:sz w:val="20"/>
                <w:szCs w:val="20"/>
                <w:lang w:val="en-GB" w:eastAsia="en-GB"/>
              </w:rPr>
              <w:drawing>
                <wp:inline distT="0" distB="0" distL="0" distR="0" wp14:anchorId="198EA011" wp14:editId="198EA012">
                  <wp:extent cx="111125" cy="111125"/>
                  <wp:effectExtent l="0" t="0" r="3175" b="3175"/>
                  <wp:docPr id="32" name="Picture 32"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WB01114_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tc>
        <w:tc>
          <w:tcPr>
            <w:tcW w:w="567" w:type="dxa"/>
            <w:shd w:val="clear" w:color="auto" w:fill="92D050"/>
            <w:textDirection w:val="btLr"/>
          </w:tcPr>
          <w:p w14:paraId="198E9F1F" w14:textId="77777777" w:rsidR="003B18F0" w:rsidRPr="00FD1541" w:rsidRDefault="003B18F0" w:rsidP="00E531BF">
            <w:pPr>
              <w:ind w:left="113" w:right="113"/>
              <w:jc w:val="center"/>
              <w:rPr>
                <w:rFonts w:ascii="Arial" w:hAnsi="Arial" w:cs="Arial"/>
                <w:bCs/>
                <w:sz w:val="15"/>
                <w:szCs w:val="15"/>
              </w:rPr>
            </w:pPr>
            <w:r>
              <w:rPr>
                <w:rFonts w:ascii="Arial" w:hAnsi="Arial"/>
                <w:noProof/>
                <w:sz w:val="20"/>
                <w:szCs w:val="20"/>
                <w:lang w:val="en-GB" w:eastAsia="en-GB"/>
              </w:rPr>
              <w:drawing>
                <wp:inline distT="0" distB="0" distL="0" distR="0" wp14:anchorId="198EA013" wp14:editId="198EA014">
                  <wp:extent cx="111125" cy="111125"/>
                  <wp:effectExtent l="0" t="0" r="3175" b="3175"/>
                  <wp:docPr id="31" name="Picture 31"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WB01114_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tc>
        <w:tc>
          <w:tcPr>
            <w:tcW w:w="567" w:type="dxa"/>
            <w:shd w:val="clear" w:color="auto" w:fill="92D050"/>
            <w:textDirection w:val="btLr"/>
          </w:tcPr>
          <w:p w14:paraId="198E9F20" w14:textId="77777777" w:rsidR="003B18F0" w:rsidRPr="00FD1541" w:rsidRDefault="003B18F0" w:rsidP="00E531BF">
            <w:pPr>
              <w:ind w:left="113" w:right="113"/>
              <w:jc w:val="center"/>
              <w:rPr>
                <w:rFonts w:ascii="Arial" w:hAnsi="Arial" w:cs="Arial"/>
                <w:bCs/>
                <w:sz w:val="15"/>
                <w:szCs w:val="15"/>
              </w:rPr>
            </w:pPr>
            <w:r>
              <w:rPr>
                <w:rFonts w:ascii="Arial" w:hAnsi="Arial"/>
                <w:noProof/>
                <w:sz w:val="20"/>
                <w:szCs w:val="20"/>
                <w:lang w:val="en-GB" w:eastAsia="en-GB"/>
              </w:rPr>
              <w:drawing>
                <wp:inline distT="0" distB="0" distL="0" distR="0" wp14:anchorId="198EA015" wp14:editId="198EA016">
                  <wp:extent cx="111125" cy="111125"/>
                  <wp:effectExtent l="0" t="0" r="3175" b="3175"/>
                  <wp:docPr id="30" name="Picture 30"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WB01114_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tc>
        <w:tc>
          <w:tcPr>
            <w:tcW w:w="567" w:type="dxa"/>
            <w:shd w:val="clear" w:color="auto" w:fill="92D050"/>
            <w:textDirection w:val="btLr"/>
          </w:tcPr>
          <w:p w14:paraId="198E9F21" w14:textId="77777777" w:rsidR="003B18F0" w:rsidRPr="00FD1541" w:rsidRDefault="003B18F0" w:rsidP="00E531BF">
            <w:pPr>
              <w:ind w:left="113" w:right="113"/>
              <w:jc w:val="center"/>
              <w:rPr>
                <w:rFonts w:ascii="Arial" w:hAnsi="Arial" w:cs="Arial"/>
                <w:bCs/>
                <w:sz w:val="15"/>
                <w:szCs w:val="15"/>
              </w:rPr>
            </w:pPr>
            <w:r>
              <w:rPr>
                <w:rFonts w:ascii="Arial" w:hAnsi="Arial"/>
                <w:noProof/>
                <w:sz w:val="20"/>
                <w:szCs w:val="20"/>
                <w:lang w:val="en-GB" w:eastAsia="en-GB"/>
              </w:rPr>
              <w:drawing>
                <wp:inline distT="0" distB="0" distL="0" distR="0" wp14:anchorId="198EA017" wp14:editId="198EA018">
                  <wp:extent cx="111125" cy="111125"/>
                  <wp:effectExtent l="0" t="0" r="3175" b="3175"/>
                  <wp:docPr id="29" name="Picture 29"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WB01114_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tc>
        <w:tc>
          <w:tcPr>
            <w:tcW w:w="567" w:type="dxa"/>
            <w:shd w:val="clear" w:color="auto" w:fill="92D050"/>
            <w:textDirection w:val="btLr"/>
          </w:tcPr>
          <w:p w14:paraId="198E9F22" w14:textId="77777777" w:rsidR="003B18F0" w:rsidRPr="00FD1541" w:rsidRDefault="003B18F0" w:rsidP="00E531BF">
            <w:pPr>
              <w:ind w:left="113" w:right="113"/>
              <w:jc w:val="center"/>
              <w:rPr>
                <w:rFonts w:ascii="Arial" w:hAnsi="Arial" w:cs="Arial"/>
                <w:bCs/>
                <w:sz w:val="15"/>
                <w:szCs w:val="15"/>
              </w:rPr>
            </w:pPr>
            <w:r>
              <w:rPr>
                <w:rFonts w:ascii="Arial" w:hAnsi="Arial"/>
                <w:noProof/>
                <w:sz w:val="20"/>
                <w:szCs w:val="20"/>
                <w:lang w:val="en-GB" w:eastAsia="en-GB"/>
              </w:rPr>
              <w:drawing>
                <wp:inline distT="0" distB="0" distL="0" distR="0" wp14:anchorId="198EA019" wp14:editId="198EA01A">
                  <wp:extent cx="111125" cy="111125"/>
                  <wp:effectExtent l="0" t="0" r="3175" b="3175"/>
                  <wp:docPr id="28" name="Picture 28"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WB01114_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tc>
        <w:tc>
          <w:tcPr>
            <w:tcW w:w="425" w:type="dxa"/>
            <w:shd w:val="clear" w:color="auto" w:fill="92D050"/>
            <w:textDirection w:val="btLr"/>
          </w:tcPr>
          <w:p w14:paraId="198E9F23" w14:textId="77777777" w:rsidR="003B18F0" w:rsidRPr="00FD1541" w:rsidRDefault="003B18F0" w:rsidP="00E531BF">
            <w:pPr>
              <w:ind w:left="113" w:right="113"/>
              <w:jc w:val="center"/>
              <w:rPr>
                <w:rFonts w:ascii="Arial" w:hAnsi="Arial" w:cs="Arial"/>
                <w:sz w:val="20"/>
                <w:szCs w:val="20"/>
              </w:rPr>
            </w:pPr>
            <w:r>
              <w:rPr>
                <w:rFonts w:ascii="Arial" w:hAnsi="Arial"/>
                <w:noProof/>
                <w:sz w:val="20"/>
                <w:szCs w:val="20"/>
                <w:lang w:val="en-GB" w:eastAsia="en-GB"/>
              </w:rPr>
              <w:drawing>
                <wp:inline distT="0" distB="0" distL="0" distR="0" wp14:anchorId="198EA01B" wp14:editId="198EA01C">
                  <wp:extent cx="111125" cy="111125"/>
                  <wp:effectExtent l="0" t="0" r="3175" b="3175"/>
                  <wp:docPr id="27" name="Picture 27"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WB01114_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tc>
        <w:tc>
          <w:tcPr>
            <w:tcW w:w="568" w:type="dxa"/>
            <w:textDirection w:val="btLr"/>
          </w:tcPr>
          <w:p w14:paraId="198E9F24" w14:textId="77777777" w:rsidR="003B18F0" w:rsidRPr="00FD1541" w:rsidRDefault="003B18F0" w:rsidP="00E531BF">
            <w:pPr>
              <w:ind w:left="113" w:right="113"/>
              <w:jc w:val="center"/>
              <w:rPr>
                <w:rFonts w:ascii="Arial" w:hAnsi="Arial" w:cs="Arial"/>
                <w:sz w:val="20"/>
                <w:szCs w:val="20"/>
              </w:rPr>
            </w:pPr>
          </w:p>
        </w:tc>
        <w:tc>
          <w:tcPr>
            <w:tcW w:w="567" w:type="dxa"/>
            <w:textDirection w:val="btLr"/>
          </w:tcPr>
          <w:p w14:paraId="198E9F25" w14:textId="77777777" w:rsidR="003B18F0" w:rsidRPr="00FD1541" w:rsidRDefault="003B18F0" w:rsidP="00E531BF">
            <w:pPr>
              <w:ind w:left="113" w:right="113"/>
              <w:jc w:val="center"/>
              <w:rPr>
                <w:rFonts w:ascii="Arial" w:hAnsi="Arial" w:cs="Arial"/>
                <w:sz w:val="20"/>
                <w:szCs w:val="20"/>
              </w:rPr>
            </w:pPr>
          </w:p>
        </w:tc>
      </w:tr>
      <w:tr w:rsidR="003B18F0" w:rsidRPr="00FD1541" w14:paraId="198E9F41" w14:textId="77777777" w:rsidTr="00B73FEA">
        <w:trPr>
          <w:trHeight w:val="1694"/>
        </w:trPr>
        <w:tc>
          <w:tcPr>
            <w:tcW w:w="709" w:type="dxa"/>
            <w:shd w:val="clear" w:color="auto" w:fill="auto"/>
          </w:tcPr>
          <w:p w14:paraId="198E9F27" w14:textId="77777777" w:rsidR="003B18F0" w:rsidRPr="0086281E" w:rsidRDefault="005C41F9" w:rsidP="00E531BF">
            <w:pPr>
              <w:pStyle w:val="NoSpacing"/>
              <w:rPr>
                <w:rFonts w:cs="Arial"/>
                <w:b/>
                <w:sz w:val="16"/>
                <w:szCs w:val="16"/>
              </w:rPr>
            </w:pPr>
            <w:r>
              <w:rPr>
                <w:b/>
                <w:sz w:val="16"/>
                <w:szCs w:val="16"/>
              </w:rPr>
              <w:lastRenderedPageBreak/>
              <w:t>L3</w:t>
            </w:r>
          </w:p>
        </w:tc>
        <w:tc>
          <w:tcPr>
            <w:tcW w:w="2694" w:type="dxa"/>
            <w:shd w:val="clear" w:color="auto" w:fill="auto"/>
          </w:tcPr>
          <w:p w14:paraId="198E9F28" w14:textId="77777777" w:rsidR="003B18F0" w:rsidRDefault="003B18F0" w:rsidP="003B18F0">
            <w:pPr>
              <w:pStyle w:val="Default"/>
              <w:numPr>
                <w:ilvl w:val="0"/>
                <w:numId w:val="13"/>
              </w:numPr>
              <w:ind w:left="205" w:hanging="205"/>
              <w:rPr>
                <w:sz w:val="15"/>
                <w:szCs w:val="15"/>
              </w:rPr>
            </w:pPr>
            <w:r>
              <w:rPr>
                <w:sz w:val="15"/>
                <w:szCs w:val="15"/>
              </w:rPr>
              <w:t>Beveiliging en financiële werkgroepen/functies (</w:t>
            </w:r>
            <w:hyperlink w:anchor="d" w:history="1">
              <w:r>
                <w:rPr>
                  <w:rStyle w:val="Hyperlink"/>
                  <w:sz w:val="15"/>
                  <w:szCs w:val="15"/>
                </w:rPr>
                <w:t>notitie d</w:t>
              </w:r>
            </w:hyperlink>
            <w:r>
              <w:rPr>
                <w:sz w:val="15"/>
                <w:szCs w:val="15"/>
              </w:rPr>
              <w:t xml:space="preserve">) </w:t>
            </w:r>
          </w:p>
          <w:p w14:paraId="198E9F29" w14:textId="77777777" w:rsidR="003B18F0" w:rsidRDefault="003B18F0" w:rsidP="003B18F0">
            <w:pPr>
              <w:pStyle w:val="Default"/>
              <w:numPr>
                <w:ilvl w:val="0"/>
                <w:numId w:val="13"/>
              </w:numPr>
              <w:ind w:left="205" w:hanging="205"/>
              <w:rPr>
                <w:sz w:val="15"/>
                <w:szCs w:val="15"/>
              </w:rPr>
            </w:pPr>
            <w:r>
              <w:rPr>
                <w:sz w:val="15"/>
                <w:szCs w:val="15"/>
              </w:rPr>
              <w:t xml:space="preserve">Bevoorrechte toegang </w:t>
            </w:r>
          </w:p>
          <w:p w14:paraId="198E9F2A" w14:textId="77777777" w:rsidR="003B18F0" w:rsidRDefault="003B18F0" w:rsidP="003B18F0">
            <w:pPr>
              <w:pStyle w:val="Default"/>
              <w:numPr>
                <w:ilvl w:val="0"/>
                <w:numId w:val="13"/>
              </w:numPr>
              <w:ind w:left="205" w:hanging="205"/>
              <w:rPr>
                <w:sz w:val="15"/>
                <w:szCs w:val="15"/>
              </w:rPr>
            </w:pPr>
            <w:r>
              <w:rPr>
                <w:sz w:val="15"/>
                <w:szCs w:val="15"/>
              </w:rPr>
              <w:t xml:space="preserve">Toegang tot door de overheid beschermde, gemarkeerde activa </w:t>
            </w:r>
          </w:p>
          <w:p w14:paraId="198E9F2B" w14:textId="77777777" w:rsidR="003B18F0" w:rsidRPr="0086281E" w:rsidRDefault="003B18F0" w:rsidP="003B18F0">
            <w:pPr>
              <w:pStyle w:val="NoSpacing"/>
              <w:rPr>
                <w:rFonts w:cs="Arial"/>
                <w:sz w:val="16"/>
                <w:szCs w:val="16"/>
              </w:rPr>
            </w:pPr>
          </w:p>
        </w:tc>
        <w:tc>
          <w:tcPr>
            <w:tcW w:w="2410" w:type="dxa"/>
            <w:shd w:val="clear" w:color="auto" w:fill="auto"/>
          </w:tcPr>
          <w:p w14:paraId="198E9F2C" w14:textId="77777777" w:rsidR="003B18F0" w:rsidRDefault="003B18F0" w:rsidP="00B73FEA">
            <w:pPr>
              <w:pStyle w:val="Default"/>
              <w:numPr>
                <w:ilvl w:val="0"/>
                <w:numId w:val="13"/>
              </w:numPr>
              <w:ind w:left="176" w:hanging="176"/>
              <w:rPr>
                <w:sz w:val="15"/>
                <w:szCs w:val="15"/>
              </w:rPr>
            </w:pPr>
            <w:r>
              <w:rPr>
                <w:sz w:val="15"/>
                <w:szCs w:val="15"/>
              </w:rPr>
              <w:t xml:space="preserve">Project/contactbeveiligingsteams </w:t>
            </w:r>
          </w:p>
          <w:p w14:paraId="198E9F2D" w14:textId="77777777" w:rsidR="003B18F0" w:rsidRDefault="003B18F0" w:rsidP="00B73FEA">
            <w:pPr>
              <w:pStyle w:val="Default"/>
              <w:numPr>
                <w:ilvl w:val="0"/>
                <w:numId w:val="13"/>
              </w:numPr>
              <w:ind w:left="176" w:hanging="176"/>
              <w:rPr>
                <w:sz w:val="15"/>
                <w:szCs w:val="15"/>
              </w:rPr>
            </w:pPr>
            <w:r>
              <w:rPr>
                <w:sz w:val="15"/>
                <w:szCs w:val="15"/>
              </w:rPr>
              <w:t xml:space="preserve">Facturatiepersoneel (notitie e) </w:t>
            </w:r>
          </w:p>
          <w:p w14:paraId="198E9F2E" w14:textId="77777777" w:rsidR="003B18F0" w:rsidRDefault="003B18F0" w:rsidP="00B73FEA">
            <w:pPr>
              <w:pStyle w:val="Default"/>
              <w:numPr>
                <w:ilvl w:val="0"/>
                <w:numId w:val="13"/>
              </w:numPr>
              <w:ind w:left="176" w:hanging="176"/>
              <w:rPr>
                <w:sz w:val="15"/>
                <w:szCs w:val="15"/>
              </w:rPr>
            </w:pPr>
            <w:r>
              <w:rPr>
                <w:sz w:val="15"/>
                <w:szCs w:val="15"/>
              </w:rPr>
              <w:t xml:space="preserve">Financiële functies </w:t>
            </w:r>
          </w:p>
          <w:p w14:paraId="198E9F2F" w14:textId="77777777" w:rsidR="003B18F0" w:rsidRDefault="003B18F0" w:rsidP="00B73FEA">
            <w:pPr>
              <w:pStyle w:val="Default"/>
              <w:numPr>
                <w:ilvl w:val="0"/>
                <w:numId w:val="13"/>
              </w:numPr>
              <w:ind w:left="176" w:hanging="176"/>
              <w:rPr>
                <w:sz w:val="15"/>
                <w:szCs w:val="15"/>
              </w:rPr>
            </w:pPr>
            <w:r>
              <w:rPr>
                <w:sz w:val="15"/>
                <w:szCs w:val="15"/>
              </w:rPr>
              <w:t xml:space="preserve">Systeembeheer (notitie f) </w:t>
            </w:r>
          </w:p>
          <w:p w14:paraId="198E9F30" w14:textId="77777777" w:rsidR="003B18F0" w:rsidRDefault="003B18F0" w:rsidP="00B73FEA">
            <w:pPr>
              <w:pStyle w:val="Default"/>
              <w:numPr>
                <w:ilvl w:val="0"/>
                <w:numId w:val="13"/>
              </w:numPr>
              <w:ind w:left="176" w:hanging="176"/>
              <w:rPr>
                <w:sz w:val="15"/>
                <w:szCs w:val="15"/>
              </w:rPr>
            </w:pPr>
            <w:r>
              <w:rPr>
                <w:sz w:val="15"/>
                <w:szCs w:val="15"/>
              </w:rPr>
              <w:t xml:space="preserve">'Verbeterd vertrouwen' - (systeem-/netwerktoegang (notitie g) </w:t>
            </w:r>
          </w:p>
          <w:p w14:paraId="198E9F31" w14:textId="77777777" w:rsidR="003B18F0" w:rsidRPr="0086281E" w:rsidRDefault="003B18F0" w:rsidP="00B73FEA">
            <w:pPr>
              <w:pStyle w:val="Default"/>
              <w:numPr>
                <w:ilvl w:val="0"/>
                <w:numId w:val="13"/>
              </w:numPr>
              <w:ind w:left="176" w:hanging="176"/>
              <w:rPr>
                <w:sz w:val="16"/>
                <w:szCs w:val="16"/>
              </w:rPr>
            </w:pPr>
            <w:r>
              <w:rPr>
                <w:sz w:val="15"/>
                <w:szCs w:val="15"/>
              </w:rPr>
              <w:t xml:space="preserve">DBA </w:t>
            </w:r>
          </w:p>
        </w:tc>
        <w:tc>
          <w:tcPr>
            <w:tcW w:w="1134" w:type="dxa"/>
          </w:tcPr>
          <w:p w14:paraId="198E9F32" w14:textId="77777777" w:rsidR="003B18F0" w:rsidRDefault="002D6F6E" w:rsidP="003B18F0">
            <w:pPr>
              <w:pStyle w:val="Default"/>
              <w:rPr>
                <w:sz w:val="15"/>
                <w:szCs w:val="15"/>
              </w:rPr>
            </w:pPr>
            <w:hyperlink w:anchor="aa" w:history="1">
              <w:r w:rsidR="009D184D">
                <w:rPr>
                  <w:rStyle w:val="Hyperlink"/>
                  <w:sz w:val="15"/>
                  <w:szCs w:val="15"/>
                </w:rPr>
                <w:t>Clausule 1</w:t>
              </w:r>
            </w:hyperlink>
            <w:r w:rsidR="009D184D">
              <w:rPr>
                <w:sz w:val="15"/>
                <w:szCs w:val="15"/>
              </w:rPr>
              <w:t xml:space="preserve"> </w:t>
            </w:r>
            <w:hyperlink w:anchor="ba" w:history="1">
              <w:r w:rsidR="009D184D">
                <w:rPr>
                  <w:rStyle w:val="Hyperlink"/>
                  <w:sz w:val="15"/>
                  <w:szCs w:val="15"/>
                </w:rPr>
                <w:t>Clausule 2a</w:t>
              </w:r>
            </w:hyperlink>
            <w:r w:rsidR="009D184D">
              <w:rPr>
                <w:sz w:val="15"/>
                <w:szCs w:val="15"/>
              </w:rPr>
              <w:t xml:space="preserve"> </w:t>
            </w:r>
          </w:p>
          <w:p w14:paraId="198E9F33" w14:textId="77777777" w:rsidR="003B18F0" w:rsidRDefault="002D6F6E" w:rsidP="003B18F0">
            <w:pPr>
              <w:pStyle w:val="Default"/>
              <w:rPr>
                <w:sz w:val="15"/>
                <w:szCs w:val="15"/>
              </w:rPr>
            </w:pPr>
            <w:hyperlink w:anchor="bb" w:history="1">
              <w:r w:rsidR="009D184D">
                <w:rPr>
                  <w:rStyle w:val="Hyperlink"/>
                  <w:sz w:val="15"/>
                  <w:szCs w:val="15"/>
                </w:rPr>
                <w:t>Clausule 2b</w:t>
              </w:r>
            </w:hyperlink>
            <w:r w:rsidR="009D184D">
              <w:rPr>
                <w:sz w:val="15"/>
                <w:szCs w:val="15"/>
              </w:rPr>
              <w:t xml:space="preserve"> </w:t>
            </w:r>
          </w:p>
          <w:p w14:paraId="198E9F34" w14:textId="77777777" w:rsidR="003B18F0" w:rsidRDefault="002D6F6E" w:rsidP="003B18F0">
            <w:pPr>
              <w:pStyle w:val="Default"/>
              <w:rPr>
                <w:sz w:val="15"/>
                <w:szCs w:val="15"/>
              </w:rPr>
            </w:pPr>
            <w:hyperlink w:anchor="bc" w:history="1">
              <w:r w:rsidR="009D184D">
                <w:rPr>
                  <w:rStyle w:val="Hyperlink"/>
                  <w:sz w:val="15"/>
                  <w:szCs w:val="15"/>
                </w:rPr>
                <w:t>Clausule 2c</w:t>
              </w:r>
            </w:hyperlink>
            <w:r w:rsidR="009D184D">
              <w:rPr>
                <w:sz w:val="15"/>
                <w:szCs w:val="15"/>
              </w:rPr>
              <w:t xml:space="preserve"> </w:t>
            </w:r>
          </w:p>
          <w:p w14:paraId="198E9F35" w14:textId="77777777" w:rsidR="003B18F0" w:rsidRDefault="002D6F6E" w:rsidP="003B18F0">
            <w:pPr>
              <w:pStyle w:val="Default"/>
              <w:rPr>
                <w:sz w:val="15"/>
                <w:szCs w:val="15"/>
              </w:rPr>
            </w:pPr>
            <w:hyperlink w:anchor="bd" w:history="1">
              <w:r w:rsidR="009D184D">
                <w:rPr>
                  <w:rStyle w:val="Hyperlink"/>
                  <w:sz w:val="15"/>
                  <w:szCs w:val="15"/>
                </w:rPr>
                <w:t>Clausule 2d</w:t>
              </w:r>
            </w:hyperlink>
            <w:r w:rsidR="009D184D">
              <w:rPr>
                <w:sz w:val="15"/>
                <w:szCs w:val="15"/>
              </w:rPr>
              <w:t xml:space="preserve"> </w:t>
            </w:r>
          </w:p>
          <w:p w14:paraId="198E9F36" w14:textId="77777777" w:rsidR="003B18F0" w:rsidRDefault="002D6F6E" w:rsidP="003B18F0">
            <w:pPr>
              <w:pStyle w:val="Default"/>
              <w:rPr>
                <w:sz w:val="15"/>
                <w:szCs w:val="15"/>
              </w:rPr>
            </w:pPr>
            <w:hyperlink w:anchor="be" w:history="1">
              <w:r w:rsidR="009D184D">
                <w:rPr>
                  <w:rStyle w:val="Hyperlink"/>
                  <w:sz w:val="15"/>
                  <w:szCs w:val="15"/>
                </w:rPr>
                <w:t>Clausule 2e</w:t>
              </w:r>
            </w:hyperlink>
            <w:r w:rsidR="009D184D">
              <w:rPr>
                <w:sz w:val="15"/>
                <w:szCs w:val="15"/>
              </w:rPr>
              <w:t xml:space="preserve"> </w:t>
            </w:r>
          </w:p>
          <w:p w14:paraId="198E9F37" w14:textId="77777777" w:rsidR="003B18F0" w:rsidRDefault="002D6F6E" w:rsidP="003B18F0">
            <w:pPr>
              <w:pStyle w:val="Default"/>
              <w:rPr>
                <w:sz w:val="15"/>
                <w:szCs w:val="15"/>
              </w:rPr>
            </w:pPr>
            <w:hyperlink w:anchor="bf" w:history="1">
              <w:r w:rsidR="009D184D">
                <w:rPr>
                  <w:rStyle w:val="Hyperlink"/>
                  <w:sz w:val="15"/>
                  <w:szCs w:val="15"/>
                </w:rPr>
                <w:t>Clausule 2f</w:t>
              </w:r>
            </w:hyperlink>
            <w:r w:rsidR="009D184D">
              <w:rPr>
                <w:sz w:val="15"/>
                <w:szCs w:val="15"/>
              </w:rPr>
              <w:t xml:space="preserve"> </w:t>
            </w:r>
          </w:p>
          <w:p w14:paraId="198E9F38" w14:textId="77777777" w:rsidR="003B18F0" w:rsidRPr="00FD1541" w:rsidRDefault="002D6F6E" w:rsidP="003B18F0">
            <w:pPr>
              <w:rPr>
                <w:rFonts w:ascii="Arial" w:hAnsi="Arial" w:cs="Arial"/>
                <w:noProof/>
                <w:sz w:val="20"/>
                <w:szCs w:val="20"/>
              </w:rPr>
            </w:pPr>
            <w:hyperlink w:anchor="bg" w:history="1">
              <w:r w:rsidR="009D184D">
                <w:rPr>
                  <w:rStyle w:val="Hyperlink"/>
                  <w:sz w:val="15"/>
                  <w:szCs w:val="15"/>
                </w:rPr>
                <w:t>Clausule 2g</w:t>
              </w:r>
            </w:hyperlink>
          </w:p>
        </w:tc>
        <w:tc>
          <w:tcPr>
            <w:tcW w:w="425" w:type="dxa"/>
            <w:shd w:val="clear" w:color="auto" w:fill="92D050"/>
            <w:textDirection w:val="btLr"/>
          </w:tcPr>
          <w:p w14:paraId="198E9F39" w14:textId="77777777" w:rsidR="003B18F0" w:rsidRPr="00FD1541" w:rsidRDefault="003B18F0" w:rsidP="00E531BF">
            <w:pPr>
              <w:ind w:left="113" w:right="113"/>
              <w:jc w:val="center"/>
              <w:rPr>
                <w:rFonts w:ascii="Arial" w:hAnsi="Arial" w:cs="Arial"/>
                <w:bCs/>
                <w:sz w:val="15"/>
                <w:szCs w:val="15"/>
              </w:rPr>
            </w:pPr>
            <w:r>
              <w:rPr>
                <w:rFonts w:ascii="Arial" w:hAnsi="Arial"/>
                <w:noProof/>
                <w:sz w:val="20"/>
                <w:szCs w:val="20"/>
                <w:lang w:val="en-GB" w:eastAsia="en-GB"/>
              </w:rPr>
              <w:drawing>
                <wp:inline distT="0" distB="0" distL="0" distR="0" wp14:anchorId="198EA01D" wp14:editId="198EA01E">
                  <wp:extent cx="111125" cy="111125"/>
                  <wp:effectExtent l="0" t="0" r="3175" b="3175"/>
                  <wp:docPr id="22" name="Picture 22"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WB01114_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tc>
        <w:tc>
          <w:tcPr>
            <w:tcW w:w="567" w:type="dxa"/>
            <w:shd w:val="clear" w:color="auto" w:fill="92D050"/>
            <w:textDirection w:val="btLr"/>
          </w:tcPr>
          <w:p w14:paraId="198E9F3A" w14:textId="77777777" w:rsidR="003B18F0" w:rsidRPr="00FD1541" w:rsidRDefault="003B18F0" w:rsidP="00E531BF">
            <w:pPr>
              <w:ind w:left="113" w:right="113"/>
              <w:jc w:val="center"/>
              <w:rPr>
                <w:rFonts w:ascii="Arial" w:hAnsi="Arial" w:cs="Arial"/>
                <w:bCs/>
                <w:sz w:val="15"/>
                <w:szCs w:val="15"/>
              </w:rPr>
            </w:pPr>
            <w:r>
              <w:rPr>
                <w:rFonts w:ascii="Arial" w:hAnsi="Arial"/>
                <w:noProof/>
                <w:sz w:val="20"/>
                <w:szCs w:val="20"/>
                <w:lang w:val="en-GB" w:eastAsia="en-GB"/>
              </w:rPr>
              <w:drawing>
                <wp:inline distT="0" distB="0" distL="0" distR="0" wp14:anchorId="198EA01F" wp14:editId="198EA020">
                  <wp:extent cx="111125" cy="111125"/>
                  <wp:effectExtent l="0" t="0" r="3175" b="3175"/>
                  <wp:docPr id="21" name="Picture 21"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WB01114_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tc>
        <w:tc>
          <w:tcPr>
            <w:tcW w:w="567" w:type="dxa"/>
            <w:shd w:val="clear" w:color="auto" w:fill="92D050"/>
            <w:textDirection w:val="btLr"/>
          </w:tcPr>
          <w:p w14:paraId="198E9F3B" w14:textId="77777777" w:rsidR="003B18F0" w:rsidRPr="00FD1541" w:rsidRDefault="003B18F0" w:rsidP="00E531BF">
            <w:pPr>
              <w:ind w:left="113" w:right="113"/>
              <w:jc w:val="center"/>
              <w:rPr>
                <w:rFonts w:ascii="Arial" w:hAnsi="Arial" w:cs="Arial"/>
                <w:bCs/>
                <w:sz w:val="15"/>
                <w:szCs w:val="15"/>
              </w:rPr>
            </w:pPr>
            <w:r>
              <w:rPr>
                <w:rFonts w:ascii="Arial" w:hAnsi="Arial"/>
                <w:noProof/>
                <w:sz w:val="20"/>
                <w:szCs w:val="20"/>
                <w:lang w:val="en-GB" w:eastAsia="en-GB"/>
              </w:rPr>
              <w:drawing>
                <wp:inline distT="0" distB="0" distL="0" distR="0" wp14:anchorId="198EA021" wp14:editId="198EA022">
                  <wp:extent cx="111125" cy="111125"/>
                  <wp:effectExtent l="0" t="0" r="3175" b="3175"/>
                  <wp:docPr id="20" name="Picture 20"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WB01114_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tc>
        <w:tc>
          <w:tcPr>
            <w:tcW w:w="567" w:type="dxa"/>
            <w:shd w:val="clear" w:color="auto" w:fill="92D050"/>
            <w:textDirection w:val="btLr"/>
          </w:tcPr>
          <w:p w14:paraId="198E9F3C" w14:textId="77777777" w:rsidR="003B18F0" w:rsidRPr="00FD1541" w:rsidRDefault="003B18F0" w:rsidP="00E531BF">
            <w:pPr>
              <w:ind w:left="113" w:right="113"/>
              <w:jc w:val="center"/>
              <w:rPr>
                <w:rFonts w:ascii="Arial" w:hAnsi="Arial" w:cs="Arial"/>
                <w:bCs/>
                <w:sz w:val="15"/>
                <w:szCs w:val="15"/>
              </w:rPr>
            </w:pPr>
            <w:r>
              <w:rPr>
                <w:rFonts w:ascii="Arial" w:hAnsi="Arial"/>
                <w:noProof/>
                <w:sz w:val="20"/>
                <w:szCs w:val="20"/>
                <w:lang w:val="en-GB" w:eastAsia="en-GB"/>
              </w:rPr>
              <w:drawing>
                <wp:inline distT="0" distB="0" distL="0" distR="0" wp14:anchorId="198EA023" wp14:editId="198EA024">
                  <wp:extent cx="111125" cy="111125"/>
                  <wp:effectExtent l="0" t="0" r="3175" b="3175"/>
                  <wp:docPr id="19" name="Picture 19"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WB01114_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tc>
        <w:tc>
          <w:tcPr>
            <w:tcW w:w="567" w:type="dxa"/>
            <w:shd w:val="clear" w:color="auto" w:fill="92D050"/>
            <w:textDirection w:val="btLr"/>
          </w:tcPr>
          <w:p w14:paraId="198E9F3D" w14:textId="77777777" w:rsidR="003B18F0" w:rsidRPr="00FD1541" w:rsidRDefault="003B18F0" w:rsidP="00E531BF">
            <w:pPr>
              <w:ind w:left="113" w:right="113"/>
              <w:jc w:val="center"/>
              <w:rPr>
                <w:rFonts w:ascii="Arial" w:hAnsi="Arial" w:cs="Arial"/>
                <w:bCs/>
                <w:sz w:val="15"/>
                <w:szCs w:val="15"/>
              </w:rPr>
            </w:pPr>
            <w:r>
              <w:rPr>
                <w:rFonts w:ascii="Arial" w:hAnsi="Arial"/>
                <w:noProof/>
                <w:sz w:val="20"/>
                <w:szCs w:val="20"/>
                <w:lang w:val="en-GB" w:eastAsia="en-GB"/>
              </w:rPr>
              <w:drawing>
                <wp:inline distT="0" distB="0" distL="0" distR="0" wp14:anchorId="198EA025" wp14:editId="198EA026">
                  <wp:extent cx="111125" cy="111125"/>
                  <wp:effectExtent l="0" t="0" r="3175" b="3175"/>
                  <wp:docPr id="18" name="Picture 18"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WB01114_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tc>
        <w:tc>
          <w:tcPr>
            <w:tcW w:w="425" w:type="dxa"/>
            <w:shd w:val="clear" w:color="auto" w:fill="92D050"/>
            <w:textDirection w:val="btLr"/>
          </w:tcPr>
          <w:p w14:paraId="198E9F3E" w14:textId="77777777" w:rsidR="003B18F0" w:rsidRPr="00FD1541" w:rsidRDefault="003B18F0" w:rsidP="00E531BF">
            <w:pPr>
              <w:ind w:left="113" w:right="113"/>
              <w:jc w:val="center"/>
              <w:rPr>
                <w:rFonts w:ascii="Arial" w:hAnsi="Arial" w:cs="Arial"/>
                <w:sz w:val="20"/>
                <w:szCs w:val="20"/>
              </w:rPr>
            </w:pPr>
            <w:r>
              <w:rPr>
                <w:rFonts w:ascii="Arial" w:hAnsi="Arial"/>
                <w:noProof/>
                <w:sz w:val="20"/>
                <w:szCs w:val="20"/>
                <w:lang w:val="en-GB" w:eastAsia="en-GB"/>
              </w:rPr>
              <w:drawing>
                <wp:inline distT="0" distB="0" distL="0" distR="0" wp14:anchorId="198EA027" wp14:editId="198EA028">
                  <wp:extent cx="111125" cy="111125"/>
                  <wp:effectExtent l="0" t="0" r="3175" b="3175"/>
                  <wp:docPr id="17" name="Picture 17"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WB01114_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tc>
        <w:tc>
          <w:tcPr>
            <w:tcW w:w="568" w:type="dxa"/>
            <w:shd w:val="clear" w:color="auto" w:fill="92D050"/>
            <w:textDirection w:val="btLr"/>
          </w:tcPr>
          <w:p w14:paraId="198E9F3F" w14:textId="77777777" w:rsidR="003B18F0" w:rsidRPr="00FD1541" w:rsidRDefault="003B18F0" w:rsidP="00E531BF">
            <w:pPr>
              <w:ind w:left="113" w:right="113"/>
              <w:jc w:val="center"/>
              <w:rPr>
                <w:rFonts w:ascii="Arial" w:hAnsi="Arial" w:cs="Arial"/>
                <w:sz w:val="20"/>
                <w:szCs w:val="20"/>
              </w:rPr>
            </w:pPr>
            <w:r>
              <w:rPr>
                <w:rFonts w:ascii="Arial" w:hAnsi="Arial"/>
                <w:noProof/>
                <w:sz w:val="20"/>
                <w:szCs w:val="20"/>
                <w:lang w:val="en-GB" w:eastAsia="en-GB"/>
              </w:rPr>
              <w:drawing>
                <wp:inline distT="0" distB="0" distL="0" distR="0" wp14:anchorId="198EA029" wp14:editId="198EA02A">
                  <wp:extent cx="111125" cy="111125"/>
                  <wp:effectExtent l="0" t="0" r="3175" b="3175"/>
                  <wp:docPr id="3" name="Picture 3"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WB01114_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tc>
        <w:tc>
          <w:tcPr>
            <w:tcW w:w="567" w:type="dxa"/>
            <w:shd w:val="clear" w:color="auto" w:fill="92D050"/>
            <w:textDirection w:val="btLr"/>
          </w:tcPr>
          <w:p w14:paraId="198E9F40" w14:textId="77777777" w:rsidR="003B18F0" w:rsidRPr="00FD1541" w:rsidRDefault="003B18F0" w:rsidP="00E531BF">
            <w:pPr>
              <w:ind w:left="113" w:right="113"/>
              <w:jc w:val="center"/>
              <w:rPr>
                <w:rFonts w:ascii="Arial" w:hAnsi="Arial" w:cs="Arial"/>
                <w:sz w:val="20"/>
                <w:szCs w:val="20"/>
              </w:rPr>
            </w:pPr>
            <w:r>
              <w:rPr>
                <w:rFonts w:ascii="Arial" w:hAnsi="Arial"/>
                <w:noProof/>
                <w:sz w:val="20"/>
                <w:szCs w:val="20"/>
                <w:lang w:val="en-GB" w:eastAsia="en-GB"/>
              </w:rPr>
              <w:drawing>
                <wp:inline distT="0" distB="0" distL="0" distR="0" wp14:anchorId="198EA02B" wp14:editId="198EA02C">
                  <wp:extent cx="111125" cy="111125"/>
                  <wp:effectExtent l="0" t="0" r="3175" b="3175"/>
                  <wp:docPr id="43" name="Picture 43"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WB01114_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tc>
      </w:tr>
    </w:tbl>
    <w:p w14:paraId="198E9F42" w14:textId="77777777" w:rsidR="00E531BF" w:rsidRDefault="00E531BF" w:rsidP="00726C8D">
      <w:pPr>
        <w:pStyle w:val="Default"/>
        <w:jc w:val="both"/>
        <w:rPr>
          <w:color w:val="auto"/>
          <w:sz w:val="20"/>
          <w:szCs w:val="20"/>
        </w:rPr>
      </w:pPr>
    </w:p>
    <w:p w14:paraId="198E9F43" w14:textId="77777777" w:rsidR="00EE1F03" w:rsidRDefault="00EE1F03" w:rsidP="00EE1F03">
      <w:pPr>
        <w:pStyle w:val="Default"/>
        <w:rPr>
          <w:color w:val="auto"/>
          <w:sz w:val="20"/>
          <w:szCs w:val="20"/>
        </w:rPr>
      </w:pPr>
    </w:p>
    <w:p w14:paraId="198E9F44" w14:textId="77777777" w:rsidR="001D340C" w:rsidRDefault="00EE1F03" w:rsidP="00EE1F03">
      <w:pPr>
        <w:pStyle w:val="Default"/>
        <w:rPr>
          <w:color w:val="auto"/>
          <w:sz w:val="20"/>
          <w:szCs w:val="20"/>
        </w:rPr>
      </w:pPr>
      <w:r>
        <w:rPr>
          <w:color w:val="auto"/>
          <w:sz w:val="20"/>
          <w:szCs w:val="20"/>
        </w:rPr>
        <w:t>Notities:</w:t>
      </w:r>
    </w:p>
    <w:p w14:paraId="198E9F45" w14:textId="77777777" w:rsidR="00EE1F03" w:rsidRDefault="00EE1F03" w:rsidP="00EE1F03">
      <w:pPr>
        <w:pStyle w:val="Default"/>
        <w:rPr>
          <w:color w:val="auto"/>
          <w:sz w:val="20"/>
          <w:szCs w:val="20"/>
        </w:rPr>
      </w:pPr>
      <w:r>
        <w:rPr>
          <w:color w:val="auto"/>
          <w:sz w:val="20"/>
          <w:szCs w:val="20"/>
        </w:rPr>
        <w:t xml:space="preserve"> </w:t>
      </w:r>
    </w:p>
    <w:p w14:paraId="198E9F46" w14:textId="77777777" w:rsidR="00EE1F03" w:rsidRPr="00654480" w:rsidRDefault="00EE1F03" w:rsidP="00654480">
      <w:pPr>
        <w:pStyle w:val="Default"/>
        <w:numPr>
          <w:ilvl w:val="0"/>
          <w:numId w:val="14"/>
        </w:numPr>
        <w:spacing w:after="13"/>
        <w:jc w:val="both"/>
        <w:rPr>
          <w:color w:val="auto"/>
          <w:sz w:val="18"/>
          <w:szCs w:val="18"/>
        </w:rPr>
      </w:pPr>
      <w:bookmarkStart w:id="1" w:name="a"/>
      <w:r>
        <w:rPr>
          <w:color w:val="auto"/>
          <w:sz w:val="18"/>
          <w:szCs w:val="18"/>
        </w:rPr>
        <w:t xml:space="preserve">Beperkte fysieke toegang: </w:t>
      </w:r>
      <w:bookmarkEnd w:id="1"/>
      <w:r>
        <w:rPr>
          <w:color w:val="auto"/>
          <w:sz w:val="18"/>
          <w:szCs w:val="18"/>
        </w:rPr>
        <w:t xml:space="preserve">Dit kan incidentele toegang zijn voor zeer korte duur en/of als bezoeker met alleen toegang tot gemeenschappelijke ruimtes binnen een BT-gebouw. </w:t>
      </w:r>
    </w:p>
    <w:p w14:paraId="198E9F47" w14:textId="77777777" w:rsidR="00EE1F03" w:rsidRPr="00654480" w:rsidRDefault="00EE1F03" w:rsidP="00654480">
      <w:pPr>
        <w:pStyle w:val="Default"/>
        <w:numPr>
          <w:ilvl w:val="0"/>
          <w:numId w:val="14"/>
        </w:numPr>
        <w:spacing w:after="13"/>
        <w:jc w:val="both"/>
        <w:rPr>
          <w:color w:val="auto"/>
          <w:sz w:val="18"/>
          <w:szCs w:val="18"/>
        </w:rPr>
      </w:pPr>
      <w:bookmarkStart w:id="2" w:name="b"/>
      <w:r>
        <w:rPr>
          <w:color w:val="auto"/>
          <w:sz w:val="18"/>
          <w:szCs w:val="18"/>
        </w:rPr>
        <w:t xml:space="preserve">Mogelijk contact met de informatie van BT (zoals gedefinieerd in het contract): De informatie van BT omvat alle documenten die als INTERN, VERTROUWELIJK of beide zijn gemarkeerd. </w:t>
      </w:r>
    </w:p>
    <w:p w14:paraId="198E9F48" w14:textId="77777777" w:rsidR="00EE1F03" w:rsidRPr="00654480" w:rsidRDefault="00EE1F03" w:rsidP="00654480">
      <w:pPr>
        <w:pStyle w:val="Default"/>
        <w:numPr>
          <w:ilvl w:val="0"/>
          <w:numId w:val="14"/>
        </w:numPr>
        <w:spacing w:after="13"/>
        <w:jc w:val="both"/>
        <w:rPr>
          <w:color w:val="auto"/>
          <w:sz w:val="18"/>
          <w:szCs w:val="18"/>
        </w:rPr>
      </w:pPr>
      <w:bookmarkStart w:id="3" w:name="c"/>
      <w:bookmarkEnd w:id="2"/>
      <w:r w:rsidRPr="004003DE">
        <w:rPr>
          <w:sz w:val="18"/>
          <w:szCs w:val="18"/>
        </w:rPr>
        <w:t>Functies</w:t>
      </w:r>
      <w:r>
        <w:rPr>
          <w:color w:val="auto"/>
          <w:sz w:val="18"/>
          <w:szCs w:val="18"/>
        </w:rPr>
        <w:t xml:space="preserve"> waarvoor operationele toegang tot de communicatienetwerken van BT nodig is met betrekking tot bevoorrading, reparatie, configuratie, prestatiebeheer en/of rapportage; en/of toegang tot het intranet en/of andere bedrijfseigen systemen van BT om operationele redenen wanneer deze informatie niet beschikbaar is voor partijen van buiten </w:t>
      </w:r>
      <w:bookmarkEnd w:id="3"/>
      <w:r>
        <w:rPr>
          <w:color w:val="auto"/>
          <w:sz w:val="18"/>
          <w:szCs w:val="18"/>
        </w:rPr>
        <w:t xml:space="preserve">BT. </w:t>
      </w:r>
    </w:p>
    <w:p w14:paraId="198E9F49" w14:textId="77777777" w:rsidR="00EE1F03" w:rsidRPr="00654480" w:rsidRDefault="00EE1F03" w:rsidP="00654480">
      <w:pPr>
        <w:pStyle w:val="Default"/>
        <w:numPr>
          <w:ilvl w:val="0"/>
          <w:numId w:val="14"/>
        </w:numPr>
        <w:spacing w:after="13"/>
        <w:jc w:val="both"/>
        <w:rPr>
          <w:color w:val="auto"/>
          <w:sz w:val="18"/>
          <w:szCs w:val="18"/>
        </w:rPr>
      </w:pPr>
      <w:r>
        <w:rPr>
          <w:color w:val="auto"/>
          <w:sz w:val="18"/>
          <w:szCs w:val="18"/>
        </w:rPr>
        <w:t xml:space="preserve">Functies die gelijkwaardig zijn aan de functies in de functiegroepen Beveiliging of Financiële beloningsstructuur van BT of, voor functies die gelijksoortig zijn aan teamleden, het werken in die functies. </w:t>
      </w:r>
      <w:bookmarkStart w:id="4" w:name="d"/>
      <w:r>
        <w:rPr>
          <w:color w:val="auto"/>
          <w:sz w:val="18"/>
          <w:szCs w:val="18"/>
        </w:rPr>
        <w:t xml:space="preserve">Aanvullende informatie over deze vereiste staat in paragraaf </w:t>
      </w:r>
      <w:bookmarkEnd w:id="4"/>
      <w:r>
        <w:rPr>
          <w:color w:val="auto"/>
          <w:sz w:val="18"/>
          <w:szCs w:val="18"/>
        </w:rPr>
        <w:t xml:space="preserve">3 hieronder. </w:t>
      </w:r>
    </w:p>
    <w:p w14:paraId="198E9F4A" w14:textId="77777777" w:rsidR="00EE1F03" w:rsidRPr="00654480" w:rsidRDefault="00EE1F03" w:rsidP="00654480">
      <w:pPr>
        <w:pStyle w:val="Default"/>
        <w:numPr>
          <w:ilvl w:val="0"/>
          <w:numId w:val="14"/>
        </w:numPr>
        <w:spacing w:after="13"/>
        <w:jc w:val="both"/>
        <w:rPr>
          <w:color w:val="auto"/>
          <w:sz w:val="18"/>
          <w:szCs w:val="18"/>
        </w:rPr>
      </w:pPr>
      <w:r>
        <w:rPr>
          <w:color w:val="auto"/>
          <w:sz w:val="18"/>
          <w:szCs w:val="18"/>
        </w:rPr>
        <w:t xml:space="preserve">Iedereen die toegang heeft tot financiële gegevens van klanten of administratieve rechten over financiële systemen. </w:t>
      </w:r>
    </w:p>
    <w:p w14:paraId="198E9F4B" w14:textId="77777777" w:rsidR="00EE1F03" w:rsidRPr="00654480" w:rsidRDefault="00EE1F03" w:rsidP="00654480">
      <w:pPr>
        <w:pStyle w:val="Default"/>
        <w:numPr>
          <w:ilvl w:val="0"/>
          <w:numId w:val="14"/>
        </w:numPr>
        <w:spacing w:after="13"/>
        <w:jc w:val="both"/>
        <w:rPr>
          <w:color w:val="auto"/>
          <w:sz w:val="18"/>
          <w:szCs w:val="18"/>
        </w:rPr>
      </w:pPr>
      <w:r>
        <w:rPr>
          <w:color w:val="auto"/>
          <w:sz w:val="18"/>
          <w:szCs w:val="18"/>
        </w:rPr>
        <w:t xml:space="preserve">Functies waarbij personen toezicht kunnen houden op andere computergebruikers en betrokken kunnen zijn bij script-/programmeertaken. Waar ze mogelijk toegang hebben tot 'supergebruikers' en invloed kunnen uitoefenen op andere accounts door activiteiten te creëren/verwijderen </w:t>
      </w:r>
    </w:p>
    <w:p w14:paraId="198E9F4C" w14:textId="77777777" w:rsidR="00EE1F03" w:rsidRPr="00654480" w:rsidRDefault="00EE1F03" w:rsidP="00654480">
      <w:pPr>
        <w:pStyle w:val="Default"/>
        <w:numPr>
          <w:ilvl w:val="0"/>
          <w:numId w:val="14"/>
        </w:numPr>
        <w:jc w:val="both"/>
        <w:rPr>
          <w:color w:val="auto"/>
          <w:sz w:val="18"/>
          <w:szCs w:val="18"/>
        </w:rPr>
      </w:pPr>
      <w:r>
        <w:rPr>
          <w:color w:val="auto"/>
          <w:sz w:val="18"/>
          <w:szCs w:val="18"/>
        </w:rPr>
        <w:t xml:space="preserve">Uitgebreide beveiliging - zoals geïdentificeerd door BT. Dit zijn belangrijke strategische systemen, locaties die volgens BT-beveiliging een hoger niveau van vertrouwen vereisen in de mensen die er toegang toe hebben. </w:t>
      </w:r>
    </w:p>
    <w:p w14:paraId="198E9F4D" w14:textId="77777777" w:rsidR="00EE1F03" w:rsidRDefault="00EE1F03" w:rsidP="00EE1F03">
      <w:pPr>
        <w:pStyle w:val="Default"/>
        <w:rPr>
          <w:color w:val="auto"/>
          <w:sz w:val="20"/>
          <w:szCs w:val="20"/>
        </w:rPr>
      </w:pPr>
    </w:p>
    <w:p w14:paraId="198E9F4E" w14:textId="77777777" w:rsidR="00EE1F03" w:rsidRPr="00F502E6" w:rsidRDefault="00EE1F03" w:rsidP="00EE1F03">
      <w:pPr>
        <w:pStyle w:val="Default"/>
        <w:numPr>
          <w:ilvl w:val="0"/>
          <w:numId w:val="6"/>
        </w:numPr>
        <w:rPr>
          <w:b/>
          <w:bCs/>
          <w:color w:val="auto"/>
          <w:sz w:val="20"/>
          <w:szCs w:val="20"/>
        </w:rPr>
      </w:pPr>
      <w:r>
        <w:rPr>
          <w:b/>
          <w:bCs/>
          <w:color w:val="auto"/>
          <w:sz w:val="20"/>
          <w:szCs w:val="20"/>
        </w:rPr>
        <w:t>Uitgebreide beveiligingsvereisten</w:t>
      </w:r>
    </w:p>
    <w:p w14:paraId="198E9F4F" w14:textId="77777777" w:rsidR="00EE1F03" w:rsidRDefault="00EE1F03" w:rsidP="00EE1F03">
      <w:pPr>
        <w:pStyle w:val="Default"/>
        <w:ind w:left="360"/>
        <w:rPr>
          <w:color w:val="auto"/>
          <w:sz w:val="26"/>
          <w:szCs w:val="26"/>
        </w:rPr>
      </w:pPr>
      <w:r>
        <w:rPr>
          <w:b/>
          <w:bCs/>
          <w:color w:val="auto"/>
          <w:sz w:val="26"/>
          <w:szCs w:val="26"/>
        </w:rPr>
        <w:t xml:space="preserve"> </w:t>
      </w:r>
    </w:p>
    <w:p w14:paraId="198E9F50" w14:textId="77777777" w:rsidR="00EE1F03" w:rsidRPr="00F502E6" w:rsidRDefault="00EE1F03" w:rsidP="00726C8D">
      <w:pPr>
        <w:pStyle w:val="Default"/>
        <w:jc w:val="both"/>
        <w:rPr>
          <w:color w:val="auto"/>
          <w:sz w:val="18"/>
          <w:szCs w:val="18"/>
        </w:rPr>
      </w:pPr>
      <w:r>
        <w:rPr>
          <w:color w:val="auto"/>
          <w:sz w:val="18"/>
          <w:szCs w:val="18"/>
        </w:rPr>
        <w:t xml:space="preserve">Uitgebreide beveiligingsvereisten worden toegepast op twee verschillende gebieden binnen BT:- </w:t>
      </w:r>
    </w:p>
    <w:p w14:paraId="198E9F51" w14:textId="77777777" w:rsidR="00654480" w:rsidRPr="00F502E6" w:rsidRDefault="00654480" w:rsidP="00726C8D">
      <w:pPr>
        <w:pStyle w:val="Default"/>
        <w:jc w:val="both"/>
        <w:rPr>
          <w:color w:val="auto"/>
          <w:sz w:val="18"/>
          <w:szCs w:val="18"/>
        </w:rPr>
      </w:pPr>
    </w:p>
    <w:p w14:paraId="198E9F52" w14:textId="77777777" w:rsidR="00EE1F03" w:rsidRPr="00F502E6" w:rsidRDefault="007B1A96" w:rsidP="00726C8D">
      <w:pPr>
        <w:pStyle w:val="Default"/>
        <w:numPr>
          <w:ilvl w:val="0"/>
          <w:numId w:val="1"/>
        </w:numPr>
        <w:spacing w:after="25"/>
        <w:jc w:val="both"/>
        <w:rPr>
          <w:color w:val="auto"/>
          <w:sz w:val="18"/>
          <w:szCs w:val="18"/>
        </w:rPr>
      </w:pPr>
      <w:r>
        <w:rPr>
          <w:b/>
          <w:bCs/>
          <w:color w:val="auto"/>
          <w:sz w:val="18"/>
          <w:szCs w:val="18"/>
        </w:rPr>
        <w:t xml:space="preserve">Uitgebreide screeningfuncties </w:t>
      </w:r>
      <w:r>
        <w:rPr>
          <w:color w:val="auto"/>
          <w:sz w:val="18"/>
          <w:szCs w:val="18"/>
        </w:rPr>
        <w:t xml:space="preserve">- Dit zijn vooraf bepaalde functies die in alle bedrijfsonderdelen en regio's van BT te vinden zijn. </w:t>
      </w:r>
    </w:p>
    <w:p w14:paraId="198E9F53" w14:textId="77777777" w:rsidR="00EE1F03" w:rsidRPr="00F502E6" w:rsidRDefault="00EE1F03" w:rsidP="00726C8D">
      <w:pPr>
        <w:pStyle w:val="Default"/>
        <w:numPr>
          <w:ilvl w:val="0"/>
          <w:numId w:val="1"/>
        </w:numPr>
        <w:jc w:val="both"/>
        <w:rPr>
          <w:color w:val="auto"/>
          <w:sz w:val="18"/>
          <w:szCs w:val="18"/>
        </w:rPr>
      </w:pPr>
      <w:r>
        <w:rPr>
          <w:b/>
          <w:bCs/>
          <w:color w:val="auto"/>
          <w:sz w:val="18"/>
          <w:szCs w:val="18"/>
        </w:rPr>
        <w:t xml:space="preserve">Functies binnen de Doorlichting van de nationale beveiliging (NSV, National Security Vetting) </w:t>
      </w:r>
      <w:r>
        <w:rPr>
          <w:color w:val="auto"/>
          <w:sz w:val="18"/>
          <w:szCs w:val="18"/>
        </w:rPr>
        <w:t xml:space="preserve">- Deze functies zijn zowel functie- als landspecifiek - binnen het Verenigd Koninkrijk moeten de hieronder beschreven NSV-vereisten worden nageleefd. Voor alle andere geografische gebieden moet advies worden ingewonnen bij BT-beveiliging - zie deel 4 hieronder voor contactgegevens </w:t>
      </w:r>
    </w:p>
    <w:p w14:paraId="198E9F54" w14:textId="77777777" w:rsidR="00EE1F03" w:rsidRPr="00F502E6" w:rsidRDefault="00EE1F03" w:rsidP="00726C8D">
      <w:pPr>
        <w:pStyle w:val="Default"/>
        <w:jc w:val="both"/>
        <w:rPr>
          <w:color w:val="auto"/>
          <w:sz w:val="18"/>
          <w:szCs w:val="18"/>
        </w:rPr>
      </w:pPr>
    </w:p>
    <w:p w14:paraId="198E9F55" w14:textId="77777777" w:rsidR="00EE1F03" w:rsidRPr="00F502E6" w:rsidRDefault="00EE1F03" w:rsidP="00654480">
      <w:pPr>
        <w:pStyle w:val="Default"/>
        <w:ind w:left="720"/>
        <w:jc w:val="both"/>
        <w:rPr>
          <w:color w:val="auto"/>
          <w:sz w:val="18"/>
          <w:szCs w:val="18"/>
        </w:rPr>
      </w:pPr>
      <w:r>
        <w:rPr>
          <w:color w:val="auto"/>
          <w:sz w:val="18"/>
          <w:szCs w:val="18"/>
        </w:rPr>
        <w:t xml:space="preserve">Wanneer er sprake is van overlapping tussen de twee functies, dan heeft het hogere zekerheidsniveau dat door het NSV-systeem wordt geleverd, voorrang. Dat wil zeggen dat wanneer een persoon het onderwerp is geweest van een terrorismebestrijdingscontrole (CTC, Counter-Terrorist Check), beveiligingscontrole (SC, Security Check) of ontwikkelde doorlichting (DV, Developed Vetting) dan is er geen verplichting om Uitgebreide screening te ondergaan. </w:t>
      </w:r>
    </w:p>
    <w:p w14:paraId="198E9F56" w14:textId="77777777" w:rsidR="00EE1F03" w:rsidRPr="00F502E6" w:rsidRDefault="00EE1F03" w:rsidP="00726C8D">
      <w:pPr>
        <w:pStyle w:val="Default"/>
        <w:jc w:val="both"/>
        <w:rPr>
          <w:color w:val="auto"/>
          <w:sz w:val="18"/>
          <w:szCs w:val="18"/>
        </w:rPr>
      </w:pPr>
    </w:p>
    <w:p w14:paraId="198E9F57" w14:textId="77777777" w:rsidR="00EE1F03" w:rsidRPr="00F502E6" w:rsidRDefault="00EE1F03" w:rsidP="00726C8D">
      <w:pPr>
        <w:pStyle w:val="Default"/>
        <w:jc w:val="both"/>
        <w:rPr>
          <w:color w:val="auto"/>
          <w:sz w:val="18"/>
          <w:szCs w:val="18"/>
        </w:rPr>
      </w:pPr>
      <w:r>
        <w:rPr>
          <w:color w:val="auto"/>
          <w:sz w:val="18"/>
          <w:szCs w:val="18"/>
        </w:rPr>
        <w:t xml:space="preserve">a </w:t>
      </w:r>
      <w:hyperlink r:id="rId13" w:history="1">
        <w:r>
          <w:rPr>
            <w:rStyle w:val="Hyperlink"/>
            <w:sz w:val="18"/>
            <w:szCs w:val="18"/>
          </w:rPr>
          <w:t>Uitgebreide screening</w:t>
        </w:r>
      </w:hyperlink>
      <w:r>
        <w:rPr>
          <w:color w:val="auto"/>
          <w:sz w:val="18"/>
          <w:szCs w:val="18"/>
        </w:rPr>
        <w:t xml:space="preserve">-functies </w:t>
      </w:r>
    </w:p>
    <w:p w14:paraId="198E9F58" w14:textId="77777777" w:rsidR="00EE1F03" w:rsidRPr="00F502E6" w:rsidRDefault="00EE1F03" w:rsidP="00726C8D">
      <w:pPr>
        <w:pStyle w:val="Default"/>
        <w:jc w:val="both"/>
        <w:rPr>
          <w:color w:val="auto"/>
          <w:sz w:val="18"/>
          <w:szCs w:val="18"/>
        </w:rPr>
      </w:pPr>
    </w:p>
    <w:p w14:paraId="198E9F59" w14:textId="77777777" w:rsidR="00EE1F03" w:rsidRPr="00F502E6" w:rsidRDefault="00EE1F03" w:rsidP="00726C8D">
      <w:pPr>
        <w:pStyle w:val="Default"/>
        <w:ind w:left="720"/>
        <w:jc w:val="both"/>
        <w:rPr>
          <w:color w:val="auto"/>
          <w:sz w:val="18"/>
          <w:szCs w:val="18"/>
        </w:rPr>
      </w:pPr>
      <w:r>
        <w:rPr>
          <w:color w:val="auto"/>
          <w:sz w:val="18"/>
          <w:szCs w:val="18"/>
        </w:rPr>
        <w:t xml:space="preserve">Hoewel de 'Insiderbedreiging' gemeenschappelijk is voor alle organisaties en op alle niveaus, kan de impact van een dergelijke compromittering variëren. Een belangrijke factor is de functie zelf, en het kritische karakter ervan voor het bedrijf. De volgende functies vereisen een uitgebreide screening binnen BT:- </w:t>
      </w:r>
    </w:p>
    <w:p w14:paraId="198E9F5A" w14:textId="77777777" w:rsidR="00EE1F03" w:rsidRPr="00F502E6" w:rsidRDefault="00EE1F03" w:rsidP="00654480">
      <w:pPr>
        <w:pStyle w:val="Default"/>
        <w:numPr>
          <w:ilvl w:val="0"/>
          <w:numId w:val="8"/>
        </w:numPr>
        <w:ind w:left="1080"/>
        <w:jc w:val="both"/>
        <w:rPr>
          <w:color w:val="auto"/>
          <w:sz w:val="18"/>
          <w:szCs w:val="18"/>
        </w:rPr>
      </w:pPr>
      <w:r>
        <w:rPr>
          <w:color w:val="auto"/>
          <w:sz w:val="18"/>
          <w:szCs w:val="18"/>
        </w:rPr>
        <w:t xml:space="preserve">Beveiligingsfuncties </w:t>
      </w:r>
    </w:p>
    <w:p w14:paraId="198E9F5B" w14:textId="77777777" w:rsidR="00EE1F03" w:rsidRPr="00F502E6" w:rsidRDefault="00EE1F03" w:rsidP="00654480">
      <w:pPr>
        <w:pStyle w:val="Default"/>
        <w:numPr>
          <w:ilvl w:val="0"/>
          <w:numId w:val="1"/>
        </w:numPr>
        <w:spacing w:after="24"/>
        <w:ind w:left="1080"/>
        <w:jc w:val="both"/>
        <w:rPr>
          <w:color w:val="auto"/>
          <w:sz w:val="18"/>
          <w:szCs w:val="18"/>
        </w:rPr>
      </w:pPr>
      <w:r>
        <w:rPr>
          <w:color w:val="auto"/>
          <w:sz w:val="18"/>
          <w:szCs w:val="18"/>
        </w:rPr>
        <w:t xml:space="preserve">Financiële functies </w:t>
      </w:r>
    </w:p>
    <w:p w14:paraId="198E9F5C" w14:textId="77777777" w:rsidR="00EE1F03" w:rsidRPr="00F502E6" w:rsidRDefault="00EE1F03" w:rsidP="00654480">
      <w:pPr>
        <w:pStyle w:val="Default"/>
        <w:numPr>
          <w:ilvl w:val="0"/>
          <w:numId w:val="1"/>
        </w:numPr>
        <w:spacing w:after="24"/>
        <w:ind w:left="1080"/>
        <w:jc w:val="both"/>
        <w:rPr>
          <w:color w:val="auto"/>
          <w:sz w:val="18"/>
          <w:szCs w:val="18"/>
        </w:rPr>
      </w:pPr>
      <w:r>
        <w:rPr>
          <w:color w:val="auto"/>
          <w:sz w:val="18"/>
          <w:szCs w:val="18"/>
        </w:rPr>
        <w:t xml:space="preserve">Systeembeheerfuncties </w:t>
      </w:r>
    </w:p>
    <w:p w14:paraId="198E9F5D" w14:textId="77777777" w:rsidR="00EE1F03" w:rsidRPr="00F502E6" w:rsidRDefault="00EE1F03" w:rsidP="00654480">
      <w:pPr>
        <w:pStyle w:val="Default"/>
        <w:numPr>
          <w:ilvl w:val="0"/>
          <w:numId w:val="1"/>
        </w:numPr>
        <w:ind w:left="1080"/>
        <w:jc w:val="both"/>
        <w:rPr>
          <w:color w:val="auto"/>
          <w:sz w:val="18"/>
          <w:szCs w:val="18"/>
        </w:rPr>
      </w:pPr>
      <w:r>
        <w:rPr>
          <w:color w:val="auto"/>
          <w:sz w:val="18"/>
          <w:szCs w:val="18"/>
        </w:rPr>
        <w:t xml:space="preserve">Netwerkbeheerfuncties </w:t>
      </w:r>
    </w:p>
    <w:p w14:paraId="198E9F5E" w14:textId="77777777" w:rsidR="00EE1F03" w:rsidRPr="00F502E6" w:rsidRDefault="00EE1F03" w:rsidP="00726C8D">
      <w:pPr>
        <w:pStyle w:val="Default"/>
        <w:jc w:val="both"/>
        <w:rPr>
          <w:color w:val="auto"/>
          <w:sz w:val="18"/>
          <w:szCs w:val="18"/>
        </w:rPr>
      </w:pPr>
    </w:p>
    <w:p w14:paraId="198E9F5F" w14:textId="77777777" w:rsidR="00EE1F03" w:rsidRPr="00F502E6" w:rsidRDefault="00EE1F03" w:rsidP="00726C8D">
      <w:pPr>
        <w:pStyle w:val="Default"/>
        <w:jc w:val="both"/>
        <w:rPr>
          <w:color w:val="auto"/>
          <w:sz w:val="18"/>
          <w:szCs w:val="18"/>
        </w:rPr>
      </w:pPr>
      <w:r>
        <w:rPr>
          <w:color w:val="auto"/>
          <w:sz w:val="18"/>
          <w:szCs w:val="18"/>
        </w:rPr>
        <w:t xml:space="preserve">b </w:t>
      </w:r>
      <w:hyperlink r:id="rId14" w:history="1">
        <w:r>
          <w:rPr>
            <w:rStyle w:val="Hyperlink"/>
            <w:sz w:val="18"/>
            <w:szCs w:val="18"/>
          </w:rPr>
          <w:t>NSV</w:t>
        </w:r>
      </w:hyperlink>
      <w:r>
        <w:rPr>
          <w:color w:val="auto"/>
          <w:sz w:val="18"/>
          <w:szCs w:val="18"/>
        </w:rPr>
        <w:t xml:space="preserve">-functies </w:t>
      </w:r>
    </w:p>
    <w:p w14:paraId="198E9F60" w14:textId="77777777" w:rsidR="00EE1F03" w:rsidRPr="00F502E6" w:rsidRDefault="00EE1F03" w:rsidP="00726C8D">
      <w:pPr>
        <w:pStyle w:val="Default"/>
        <w:jc w:val="both"/>
        <w:rPr>
          <w:color w:val="auto"/>
          <w:sz w:val="18"/>
          <w:szCs w:val="18"/>
        </w:rPr>
      </w:pPr>
    </w:p>
    <w:p w14:paraId="198E9F61" w14:textId="77777777" w:rsidR="00EE1F03" w:rsidRPr="00F502E6" w:rsidRDefault="00EE1F03" w:rsidP="00726C8D">
      <w:pPr>
        <w:pStyle w:val="Default"/>
        <w:ind w:left="720"/>
        <w:jc w:val="both"/>
        <w:rPr>
          <w:color w:val="auto"/>
          <w:sz w:val="18"/>
          <w:szCs w:val="18"/>
        </w:rPr>
      </w:pPr>
      <w:r>
        <w:rPr>
          <w:color w:val="auto"/>
          <w:sz w:val="18"/>
          <w:szCs w:val="18"/>
        </w:rPr>
        <w:t xml:space="preserve">Wanneer BT werkzaamheden uitvoert namens klanten van de Britse overheid (HMG, HM Government), waarbij toegang tot de door de overheid beschermde geclassificeerde activa is vereist, kan een niveau van NSV worden geëist. In dergelijke gevallen zijn de vereisten van de klant opgenomen in een beveiligingsaspectenbrief (SAL, Security Aspects Letter) en worden deze door de project/beveiligingsleider van BT aan de leverancier gecommuniceerd. </w:t>
      </w:r>
    </w:p>
    <w:p w14:paraId="198E9F62" w14:textId="77777777" w:rsidR="00EE1F03" w:rsidRDefault="00EE1F03" w:rsidP="00EE1F03">
      <w:pPr>
        <w:pStyle w:val="Default"/>
        <w:rPr>
          <w:color w:val="auto"/>
          <w:sz w:val="20"/>
          <w:szCs w:val="20"/>
        </w:rPr>
      </w:pPr>
    </w:p>
    <w:p w14:paraId="198E9F63" w14:textId="77777777" w:rsidR="00EE1F03" w:rsidRPr="00F502E6" w:rsidRDefault="00EE1F03" w:rsidP="00EE1F03">
      <w:pPr>
        <w:pStyle w:val="Default"/>
        <w:numPr>
          <w:ilvl w:val="0"/>
          <w:numId w:val="6"/>
        </w:numPr>
        <w:rPr>
          <w:b/>
          <w:bCs/>
          <w:color w:val="auto"/>
          <w:sz w:val="20"/>
          <w:szCs w:val="20"/>
        </w:rPr>
      </w:pPr>
      <w:r>
        <w:rPr>
          <w:b/>
          <w:bCs/>
          <w:color w:val="auto"/>
          <w:sz w:val="20"/>
          <w:szCs w:val="20"/>
        </w:rPr>
        <w:t>BT-beveiligingscontacten/vragen</w:t>
      </w:r>
    </w:p>
    <w:p w14:paraId="198E9F64" w14:textId="77777777" w:rsidR="00EE1F03" w:rsidRDefault="00EE1F03" w:rsidP="00EE1F03">
      <w:pPr>
        <w:pStyle w:val="Default"/>
        <w:ind w:left="360"/>
        <w:rPr>
          <w:color w:val="auto"/>
          <w:sz w:val="26"/>
          <w:szCs w:val="26"/>
        </w:rPr>
      </w:pPr>
      <w:r>
        <w:rPr>
          <w:b/>
          <w:bCs/>
          <w:color w:val="auto"/>
          <w:sz w:val="26"/>
          <w:szCs w:val="26"/>
        </w:rPr>
        <w:t xml:space="preserve"> </w:t>
      </w:r>
    </w:p>
    <w:p w14:paraId="198E9F65" w14:textId="77777777" w:rsidR="00EE1F03" w:rsidRPr="00F502E6" w:rsidRDefault="00EE1F03" w:rsidP="00726C8D">
      <w:pPr>
        <w:pStyle w:val="Default"/>
        <w:jc w:val="both"/>
        <w:rPr>
          <w:color w:val="auto"/>
          <w:sz w:val="18"/>
          <w:szCs w:val="18"/>
        </w:rPr>
      </w:pPr>
      <w:r>
        <w:rPr>
          <w:color w:val="auto"/>
          <w:sz w:val="18"/>
          <w:szCs w:val="18"/>
        </w:rPr>
        <w:t xml:space="preserve">Wanneer het nodig is om contact op te nemen met BT met betrekking tot de controles van derden, moet in eerste instantie contact worden opgenomen via e-mail met </w:t>
      </w:r>
      <w:hyperlink r:id="rId15" w:history="1">
        <w:r>
          <w:rPr>
            <w:rStyle w:val="Hyperlink"/>
            <w:sz w:val="18"/>
            <w:szCs w:val="18"/>
          </w:rPr>
          <w:t>personnel.screening@bt.com</w:t>
        </w:r>
      </w:hyperlink>
      <w:r>
        <w:rPr>
          <w:color w:val="auto"/>
          <w:sz w:val="18"/>
          <w:szCs w:val="18"/>
        </w:rPr>
        <w:t xml:space="preserve"> met een onderwerpregel van "Supplier PECS query". </w:t>
      </w:r>
    </w:p>
    <w:p w14:paraId="198E9F66" w14:textId="77777777" w:rsidR="00EE1F03" w:rsidRDefault="00EE1F03" w:rsidP="00EE1F03">
      <w:pPr>
        <w:pStyle w:val="Default"/>
        <w:rPr>
          <w:color w:val="auto"/>
          <w:sz w:val="20"/>
          <w:szCs w:val="20"/>
        </w:rPr>
      </w:pPr>
    </w:p>
    <w:p w14:paraId="198E9F67" w14:textId="77777777" w:rsidR="00EE1F03" w:rsidRDefault="00EE1F03" w:rsidP="00EE1F03">
      <w:pPr>
        <w:pStyle w:val="Default"/>
        <w:rPr>
          <w:color w:val="auto"/>
          <w:sz w:val="15"/>
          <w:szCs w:val="15"/>
        </w:rPr>
      </w:pPr>
    </w:p>
    <w:p w14:paraId="198E9F68" w14:textId="77777777" w:rsidR="00EE1F03" w:rsidRDefault="00EE1F03" w:rsidP="00EE1F03">
      <w:pPr>
        <w:pStyle w:val="Default"/>
        <w:rPr>
          <w:color w:val="auto"/>
        </w:rPr>
      </w:pPr>
    </w:p>
    <w:p w14:paraId="198E9F69" w14:textId="77777777" w:rsidR="00EE1F03" w:rsidRDefault="00EE1F03" w:rsidP="00EE1F03">
      <w:pPr>
        <w:pStyle w:val="Default"/>
        <w:pageBreakBefore/>
        <w:jc w:val="center"/>
        <w:rPr>
          <w:b/>
          <w:bCs/>
          <w:color w:val="auto"/>
          <w:sz w:val="23"/>
          <w:szCs w:val="23"/>
        </w:rPr>
      </w:pPr>
      <w:bookmarkStart w:id="5" w:name="appendix"/>
      <w:r>
        <w:rPr>
          <w:b/>
          <w:bCs/>
          <w:color w:val="auto"/>
          <w:sz w:val="23"/>
          <w:szCs w:val="23"/>
        </w:rPr>
        <w:lastRenderedPageBreak/>
        <w:t>Bijlage 1</w:t>
      </w:r>
    </w:p>
    <w:bookmarkEnd w:id="5"/>
    <w:p w14:paraId="198E9F6A" w14:textId="77777777" w:rsidR="00EE1F03" w:rsidRDefault="00EE1F03" w:rsidP="00EE1F03">
      <w:pPr>
        <w:pStyle w:val="Default"/>
        <w:jc w:val="center"/>
        <w:rPr>
          <w:b/>
          <w:bCs/>
          <w:color w:val="auto"/>
          <w:sz w:val="28"/>
          <w:szCs w:val="28"/>
        </w:rPr>
      </w:pPr>
      <w:r>
        <w:rPr>
          <w:b/>
          <w:bCs/>
          <w:color w:val="auto"/>
          <w:sz w:val="28"/>
          <w:szCs w:val="28"/>
        </w:rPr>
        <w:t>Contractuele clausule(s)</w:t>
      </w:r>
    </w:p>
    <w:p w14:paraId="198E9F6B" w14:textId="77777777" w:rsidR="00EE1F03" w:rsidRDefault="00EE1F03" w:rsidP="00EE1F03">
      <w:pPr>
        <w:pStyle w:val="Default"/>
        <w:rPr>
          <w:color w:val="auto"/>
          <w:sz w:val="28"/>
          <w:szCs w:val="28"/>
        </w:rPr>
      </w:pPr>
    </w:p>
    <w:p w14:paraId="198E9F6C" w14:textId="77777777" w:rsidR="00EE1F03" w:rsidRDefault="00EE1F03" w:rsidP="00EE1F03">
      <w:pPr>
        <w:pStyle w:val="Default"/>
        <w:rPr>
          <w:b/>
          <w:bCs/>
          <w:color w:val="auto"/>
          <w:sz w:val="20"/>
          <w:szCs w:val="20"/>
        </w:rPr>
      </w:pPr>
      <w:r>
        <w:rPr>
          <w:b/>
          <w:bCs/>
          <w:color w:val="auto"/>
          <w:sz w:val="20"/>
          <w:szCs w:val="20"/>
        </w:rPr>
        <w:t xml:space="preserve">Algemene verklaring </w:t>
      </w:r>
    </w:p>
    <w:p w14:paraId="198E9F6D" w14:textId="77777777" w:rsidR="007B1A96" w:rsidRDefault="007B1A96" w:rsidP="00EE1F03">
      <w:pPr>
        <w:pStyle w:val="Default"/>
        <w:rPr>
          <w:color w:val="auto"/>
          <w:sz w:val="20"/>
          <w:szCs w:val="20"/>
        </w:rPr>
      </w:pPr>
    </w:p>
    <w:p w14:paraId="198E9F6E" w14:textId="77777777" w:rsidR="00EE1F03" w:rsidRPr="00F502E6" w:rsidRDefault="00EE1F03" w:rsidP="00726C8D">
      <w:pPr>
        <w:pStyle w:val="Default"/>
        <w:jc w:val="both"/>
        <w:rPr>
          <w:color w:val="auto"/>
          <w:sz w:val="18"/>
          <w:szCs w:val="18"/>
        </w:rPr>
      </w:pPr>
      <w:r>
        <w:rPr>
          <w:color w:val="auto"/>
          <w:sz w:val="18"/>
          <w:szCs w:val="18"/>
        </w:rPr>
        <w:t xml:space="preserve">De Leverancier zal ervoor zorgen dat hijzelf, en indien van toepassing, al het Contractpersoneel, de onderstaande Clausules (voor zover van toepassing) met betrekking tot het Contractpersoneel dat rechtstreeks betrokken is bij de levering van een bepaalde Werkverklaring of een bepaald project voor BT in het kader van het Contract, naleeft. Om twijfel te voorkomen, zal Contractpersoneel pas toegang krijgen tot BT/BT-klanteninformatie als alle controles zijn afgerond en verduidelijkt. Eventuele uitzonderingen moeten door BT-beveiliging worden toegestaan. </w:t>
      </w:r>
    </w:p>
    <w:p w14:paraId="198E9F6F" w14:textId="77777777" w:rsidR="007B1A96" w:rsidRPr="00F502E6" w:rsidRDefault="007B1A96" w:rsidP="00726C8D">
      <w:pPr>
        <w:pStyle w:val="Default"/>
        <w:jc w:val="both"/>
        <w:rPr>
          <w:color w:val="auto"/>
          <w:sz w:val="18"/>
          <w:szCs w:val="18"/>
        </w:rPr>
      </w:pPr>
    </w:p>
    <w:p w14:paraId="198E9F70" w14:textId="77777777" w:rsidR="00EE1F03" w:rsidRPr="00F502E6" w:rsidRDefault="00EE1F03" w:rsidP="00726C8D">
      <w:pPr>
        <w:pStyle w:val="Default"/>
        <w:jc w:val="both"/>
        <w:rPr>
          <w:color w:val="auto"/>
          <w:sz w:val="18"/>
          <w:szCs w:val="18"/>
        </w:rPr>
      </w:pPr>
      <w:r>
        <w:rPr>
          <w:color w:val="auto"/>
          <w:sz w:val="18"/>
          <w:szCs w:val="18"/>
        </w:rPr>
        <w:t xml:space="preserve">De Leverancier zal ervoor zorgen dat alle documenten die door het Contractpersoneel als bewijs worden verstrekt, originelen zijn en geldig zijn. De Leverancier dient exemplaren te bewaren om aan te tonen dat de genoemde controles hebben plaatsgevonden en dat deze zijn opgeslagen en worden beheerd in het kader van de Algemene Verordening Gegevensbescherming (AVG). </w:t>
      </w:r>
    </w:p>
    <w:p w14:paraId="198E9F71" w14:textId="77777777" w:rsidR="007B1A96" w:rsidRPr="00F502E6" w:rsidRDefault="007B1A96" w:rsidP="00726C8D">
      <w:pPr>
        <w:pStyle w:val="Default"/>
        <w:jc w:val="both"/>
        <w:rPr>
          <w:color w:val="auto"/>
          <w:sz w:val="18"/>
          <w:szCs w:val="18"/>
        </w:rPr>
      </w:pPr>
    </w:p>
    <w:p w14:paraId="198E9F72" w14:textId="77777777" w:rsidR="00EE1F03" w:rsidRPr="00F502E6" w:rsidRDefault="00EE1F03" w:rsidP="00726C8D">
      <w:pPr>
        <w:pStyle w:val="Default"/>
        <w:jc w:val="both"/>
        <w:rPr>
          <w:color w:val="auto"/>
          <w:sz w:val="18"/>
          <w:szCs w:val="18"/>
        </w:rPr>
      </w:pPr>
      <w:r>
        <w:rPr>
          <w:color w:val="auto"/>
          <w:sz w:val="18"/>
          <w:szCs w:val="18"/>
        </w:rPr>
        <w:t>Onder voorbehoud van de naleving van de lokale wetgeving inzake gegevensbescherming die van toepassing is in elk rechtsgebied, behoudt BT zich het recht voor om elk van deze documenten en de naleving van de opgesomde Clausules te allen tijdeo tijdens de duur van het Contract te controleren.</w:t>
      </w:r>
    </w:p>
    <w:p w14:paraId="198E9F73" w14:textId="77777777" w:rsidR="00EE1F03" w:rsidRDefault="00EE1F03" w:rsidP="00EE1F03">
      <w:pPr>
        <w:pStyle w:val="Default"/>
        <w:rPr>
          <w:color w:val="auto"/>
          <w:sz w:val="20"/>
          <w:szCs w:val="20"/>
        </w:rPr>
      </w:pPr>
      <w:r>
        <w:rPr>
          <w:color w:val="auto"/>
          <w:sz w:val="20"/>
          <w:szCs w:val="20"/>
        </w:rPr>
        <w:t xml:space="preserve"> </w:t>
      </w:r>
    </w:p>
    <w:p w14:paraId="198E9F74" w14:textId="77777777" w:rsidR="00EE1F03" w:rsidRDefault="00EE1F03" w:rsidP="00EE1F03">
      <w:pPr>
        <w:pStyle w:val="Default"/>
        <w:rPr>
          <w:b/>
          <w:bCs/>
          <w:color w:val="auto"/>
          <w:sz w:val="20"/>
          <w:szCs w:val="20"/>
        </w:rPr>
      </w:pPr>
      <w:r>
        <w:rPr>
          <w:b/>
          <w:bCs/>
          <w:color w:val="auto"/>
          <w:sz w:val="20"/>
          <w:szCs w:val="20"/>
        </w:rPr>
        <w:t xml:space="preserve">Clausules </w:t>
      </w:r>
    </w:p>
    <w:p w14:paraId="198E9F75" w14:textId="77777777" w:rsidR="00EE1F03" w:rsidRDefault="00EE1F03" w:rsidP="00EE1F03">
      <w:pPr>
        <w:pStyle w:val="Default"/>
        <w:rPr>
          <w:color w:val="auto"/>
          <w:sz w:val="20"/>
          <w:szCs w:val="20"/>
        </w:rPr>
      </w:pPr>
    </w:p>
    <w:p w14:paraId="198E9F76" w14:textId="77777777" w:rsidR="00EE1F03" w:rsidRDefault="00EE1F03" w:rsidP="00EE1F03">
      <w:pPr>
        <w:pStyle w:val="Default"/>
        <w:rPr>
          <w:color w:val="auto"/>
          <w:sz w:val="20"/>
          <w:szCs w:val="20"/>
        </w:rPr>
      </w:pPr>
      <w:bookmarkStart w:id="6" w:name="aa"/>
      <w:r>
        <w:rPr>
          <w:b/>
          <w:bCs/>
          <w:color w:val="auto"/>
          <w:sz w:val="20"/>
          <w:szCs w:val="20"/>
        </w:rPr>
        <w:t xml:space="preserve">A. Vertrouwelijkheid van informatie </w:t>
      </w:r>
    </w:p>
    <w:bookmarkEnd w:id="6"/>
    <w:p w14:paraId="198E9F77" w14:textId="77777777" w:rsidR="00EE1F03" w:rsidRDefault="00EE1F03" w:rsidP="00EE1F03">
      <w:pPr>
        <w:pStyle w:val="Default"/>
        <w:rPr>
          <w:color w:val="auto"/>
          <w:sz w:val="20"/>
          <w:szCs w:val="20"/>
        </w:rPr>
      </w:pPr>
    </w:p>
    <w:p w14:paraId="198E9F78" w14:textId="77777777" w:rsidR="00EE1F03" w:rsidRPr="0024704B" w:rsidRDefault="00EE1F03" w:rsidP="00726C8D">
      <w:pPr>
        <w:pStyle w:val="Default"/>
        <w:jc w:val="both"/>
        <w:rPr>
          <w:color w:val="auto"/>
          <w:sz w:val="18"/>
          <w:szCs w:val="18"/>
        </w:rPr>
      </w:pPr>
      <w:r>
        <w:rPr>
          <w:color w:val="auto"/>
          <w:sz w:val="18"/>
          <w:szCs w:val="18"/>
        </w:rPr>
        <w:t>Naast de reeds in het Contract vermelde geheimhoudingsbepalingen dient de Leverancier ervoor te zorgen dat het formulier "Vertrouwelijkheid van informatie" (</w:t>
      </w:r>
      <w:hyperlink w:anchor="annex" w:history="1">
        <w:r>
          <w:rPr>
            <w:rStyle w:val="Hyperlink"/>
            <w:sz w:val="18"/>
            <w:szCs w:val="18"/>
          </w:rPr>
          <w:t>Bijlage 1</w:t>
        </w:r>
      </w:hyperlink>
      <w:r>
        <w:rPr>
          <w:color w:val="auto"/>
          <w:sz w:val="18"/>
          <w:szCs w:val="18"/>
        </w:rPr>
        <w:t>) wordt ondertekend door elk individueel Contractpersoneelslid dat betrokken is bij de levering van een bepaalde Werkverklaring of een bepaald project voor BT voordat de dienstverlening in het kader van een individuele Werkverklaring of een individueel project van start gaat.</w:t>
      </w:r>
    </w:p>
    <w:p w14:paraId="198E9F79" w14:textId="77777777" w:rsidR="00EE1F03" w:rsidRDefault="00EE1F03" w:rsidP="00EE1F03">
      <w:pPr>
        <w:pStyle w:val="Default"/>
        <w:rPr>
          <w:color w:val="auto"/>
          <w:sz w:val="20"/>
          <w:szCs w:val="20"/>
        </w:rPr>
      </w:pPr>
      <w:r>
        <w:rPr>
          <w:color w:val="auto"/>
          <w:sz w:val="20"/>
          <w:szCs w:val="20"/>
        </w:rPr>
        <w:t xml:space="preserve"> </w:t>
      </w:r>
    </w:p>
    <w:p w14:paraId="198E9F7A" w14:textId="77777777" w:rsidR="00EE1F03" w:rsidRDefault="00EE1F03" w:rsidP="00EE1F03">
      <w:pPr>
        <w:pStyle w:val="Default"/>
        <w:rPr>
          <w:color w:val="auto"/>
          <w:sz w:val="20"/>
          <w:szCs w:val="20"/>
        </w:rPr>
      </w:pPr>
      <w:r>
        <w:rPr>
          <w:b/>
          <w:bCs/>
          <w:color w:val="auto"/>
          <w:sz w:val="20"/>
          <w:szCs w:val="20"/>
        </w:rPr>
        <w:t xml:space="preserve">B. Aanvullende clausules voor controles op niveau 1, niveau 2 en niveau 3 </w:t>
      </w:r>
    </w:p>
    <w:p w14:paraId="198E9F7B" w14:textId="77777777" w:rsidR="00EE1F03" w:rsidRDefault="00EE1F03" w:rsidP="00EE1F03">
      <w:pPr>
        <w:pStyle w:val="Default"/>
        <w:rPr>
          <w:color w:val="auto"/>
          <w:sz w:val="20"/>
          <w:szCs w:val="20"/>
        </w:rPr>
      </w:pPr>
    </w:p>
    <w:p w14:paraId="198E9F7C" w14:textId="77777777" w:rsidR="00726C8D" w:rsidRPr="0024704B" w:rsidRDefault="00EE1F03" w:rsidP="00726C8D">
      <w:pPr>
        <w:pStyle w:val="Default"/>
        <w:jc w:val="both"/>
        <w:rPr>
          <w:color w:val="auto"/>
          <w:sz w:val="18"/>
          <w:szCs w:val="18"/>
        </w:rPr>
      </w:pPr>
      <w:r>
        <w:rPr>
          <w:color w:val="auto"/>
          <w:sz w:val="18"/>
          <w:szCs w:val="18"/>
        </w:rPr>
        <w:t>De Leverancier moet de volgende controles uitvoeren (indien van toepassing) en garandeert BT dat deze controles (indien van toepassing) worden uitgevoerd vóór de aanvang van de werkzaamheden in het kader van het Contract. Wanneer de Leverancier niet in staat is om een controle op het Contractpersoneel uit te voeren, dient hij BT onmiddellijk en voordat het Contractpersoneel met de werkzaamheden aan het Contract begint, schriftelijk op de hoogte te stellen. De Leverancier erkent en stemt ermee in dat hij aansprakelijk is voor enige aansprakelijkheid jegens BT als gevolg van de niet-naleving van deze controles.</w:t>
      </w:r>
    </w:p>
    <w:p w14:paraId="198E9F7D" w14:textId="77777777" w:rsidR="00EE1F03" w:rsidRPr="0024704B" w:rsidRDefault="00EE1F03" w:rsidP="00726C8D">
      <w:pPr>
        <w:pStyle w:val="Default"/>
        <w:jc w:val="both"/>
        <w:rPr>
          <w:color w:val="auto"/>
          <w:sz w:val="18"/>
          <w:szCs w:val="18"/>
        </w:rPr>
      </w:pPr>
      <w:r>
        <w:rPr>
          <w:color w:val="auto"/>
          <w:sz w:val="18"/>
          <w:szCs w:val="18"/>
        </w:rPr>
        <w:t xml:space="preserve"> </w:t>
      </w:r>
    </w:p>
    <w:p w14:paraId="198E9F7E" w14:textId="77777777" w:rsidR="00EE1F03" w:rsidRPr="0024704B" w:rsidRDefault="00EE1F03" w:rsidP="00726C8D">
      <w:pPr>
        <w:pStyle w:val="Default"/>
        <w:jc w:val="both"/>
        <w:rPr>
          <w:color w:val="auto"/>
          <w:sz w:val="18"/>
          <w:szCs w:val="18"/>
        </w:rPr>
      </w:pPr>
      <w:r>
        <w:rPr>
          <w:color w:val="auto"/>
          <w:sz w:val="18"/>
          <w:szCs w:val="18"/>
        </w:rPr>
        <w:t xml:space="preserve">Elk item moet worden beschouwd als progressief, het niet naleven van elk item, in de getoonde volgorde, zal leiden tot afwijzing van het potentiële Contractpersoneel. </w:t>
      </w:r>
    </w:p>
    <w:p w14:paraId="198E9F7F" w14:textId="77777777" w:rsidR="00EE1F03" w:rsidRPr="0024704B" w:rsidRDefault="00EE1F03" w:rsidP="00726C8D">
      <w:pPr>
        <w:pStyle w:val="Default"/>
        <w:jc w:val="both"/>
        <w:rPr>
          <w:color w:val="auto"/>
          <w:sz w:val="18"/>
          <w:szCs w:val="18"/>
        </w:rPr>
      </w:pPr>
    </w:p>
    <w:p w14:paraId="198E9F80" w14:textId="77777777" w:rsidR="00EE1F03" w:rsidRPr="0024704B" w:rsidRDefault="00EE1F03" w:rsidP="00654480">
      <w:pPr>
        <w:pStyle w:val="Default"/>
        <w:numPr>
          <w:ilvl w:val="7"/>
          <w:numId w:val="15"/>
        </w:numPr>
        <w:ind w:left="360"/>
        <w:jc w:val="both"/>
        <w:rPr>
          <w:color w:val="auto"/>
          <w:sz w:val="18"/>
          <w:szCs w:val="18"/>
        </w:rPr>
      </w:pPr>
      <w:bookmarkStart w:id="7" w:name="ba"/>
      <w:r>
        <w:rPr>
          <w:b/>
          <w:bCs/>
          <w:color w:val="auto"/>
          <w:sz w:val="18"/>
          <w:szCs w:val="18"/>
        </w:rPr>
        <w:t>Fotografisch identiteitsbewijs</w:t>
      </w:r>
      <w:r>
        <w:rPr>
          <w:color w:val="auto"/>
          <w:sz w:val="18"/>
          <w:szCs w:val="18"/>
        </w:rPr>
        <w:t xml:space="preserve"> </w:t>
      </w:r>
      <w:bookmarkEnd w:id="7"/>
      <w:r>
        <w:rPr>
          <w:color w:val="auto"/>
          <w:sz w:val="18"/>
          <w:szCs w:val="18"/>
        </w:rPr>
        <w:t xml:space="preserve">De Leverancier dient een fotografisch bewijs te verkrijgen van de identiteit van zijn Contractpersoneel dat aan het Contract met BT werkt. Het document dat een dergelijk bewijs levert, moet worden afgegeven door een overheidsdepartement, bijvoorbeeld een paspoort, rijbewijs of Britse of gelijkwaardige nationale identiteitskaart met een ingesloten foto. </w:t>
      </w:r>
    </w:p>
    <w:p w14:paraId="198E9F81" w14:textId="77777777" w:rsidR="00EE1F03" w:rsidRPr="0024704B" w:rsidRDefault="00EE1F03" w:rsidP="00654480">
      <w:pPr>
        <w:pStyle w:val="Default"/>
        <w:jc w:val="both"/>
        <w:rPr>
          <w:color w:val="auto"/>
          <w:sz w:val="18"/>
          <w:szCs w:val="18"/>
        </w:rPr>
      </w:pPr>
    </w:p>
    <w:p w14:paraId="198E9F82" w14:textId="77777777" w:rsidR="00EE1F03" w:rsidRPr="0024704B" w:rsidRDefault="00EE1F03" w:rsidP="00654480">
      <w:pPr>
        <w:pStyle w:val="Default"/>
        <w:numPr>
          <w:ilvl w:val="7"/>
          <w:numId w:val="15"/>
        </w:numPr>
        <w:ind w:left="360"/>
        <w:jc w:val="both"/>
        <w:rPr>
          <w:color w:val="auto"/>
          <w:sz w:val="18"/>
          <w:szCs w:val="18"/>
        </w:rPr>
      </w:pPr>
      <w:bookmarkStart w:id="8" w:name="bb"/>
      <w:r>
        <w:rPr>
          <w:b/>
          <w:bCs/>
          <w:color w:val="auto"/>
          <w:sz w:val="18"/>
          <w:szCs w:val="18"/>
        </w:rPr>
        <w:t xml:space="preserve">Bewijs van recht op werk in het Verenigd Koninkrijk (of het land waar het werk zal plaatsvinden). </w:t>
      </w:r>
      <w:bookmarkEnd w:id="8"/>
      <w:r>
        <w:rPr>
          <w:color w:val="auto"/>
          <w:sz w:val="18"/>
          <w:szCs w:val="18"/>
        </w:rPr>
        <w:t xml:space="preserve">De Leverancier dient het bewijs te verkrijgen van het recht van het Contractpersoneel om te werken in het land waar de diensten moeten worden uitgevoerd. De Leverancier moet ervoor zorgen dat deze voldoen aan de specifieke wettelijke en reglementaire vereisten van het land, voor zover van toepassing. Dit houdt in dat er overeenkomstig de plaatselijke wetgeving voortdurend controles worden uitgevoerd op het Contractpersoneel dat geen permanent recht heeft om in het land te werken, om er zeker van te zijn dat het personeel een recht blijft houden om in dat land te werken. Voor diensten die in het Verenigd Koninkrijk worden uitgevoerd, moet de Leverancier voldoen aan de Wet inzake asiel en immigratie van 2008. Dit omvat voor het Verenigd Koninkrijk lopende controles overeenkomstig die Wet voor degenen die geen permanent recht hebben om in het Verenigd Koninkrijk te werken en de garantie dat de uitgevoerde werkzaamheden in overeenstemming zijn met de verleende werkvergunning. </w:t>
      </w:r>
    </w:p>
    <w:p w14:paraId="198E9F83" w14:textId="77777777" w:rsidR="00EE1F03" w:rsidRPr="0024704B" w:rsidRDefault="00EE1F03" w:rsidP="00654480">
      <w:pPr>
        <w:pStyle w:val="Default"/>
        <w:jc w:val="both"/>
        <w:rPr>
          <w:color w:val="auto"/>
          <w:sz w:val="18"/>
          <w:szCs w:val="18"/>
        </w:rPr>
      </w:pPr>
    </w:p>
    <w:p w14:paraId="198E9F84" w14:textId="77777777" w:rsidR="00EE1F03" w:rsidRPr="0024704B" w:rsidRDefault="00EE1F03" w:rsidP="00654480">
      <w:pPr>
        <w:pStyle w:val="Default"/>
        <w:numPr>
          <w:ilvl w:val="7"/>
          <w:numId w:val="15"/>
        </w:numPr>
        <w:ind w:left="360"/>
        <w:jc w:val="both"/>
        <w:rPr>
          <w:color w:val="auto"/>
          <w:sz w:val="18"/>
          <w:szCs w:val="18"/>
        </w:rPr>
      </w:pPr>
      <w:bookmarkStart w:id="9" w:name="bc"/>
      <w:r>
        <w:rPr>
          <w:b/>
          <w:bCs/>
          <w:color w:val="auto"/>
          <w:sz w:val="18"/>
          <w:szCs w:val="18"/>
        </w:rPr>
        <w:t xml:space="preserve">Controle van rijbewijs. </w:t>
      </w:r>
      <w:bookmarkEnd w:id="9"/>
      <w:r>
        <w:rPr>
          <w:color w:val="auto"/>
          <w:sz w:val="18"/>
          <w:szCs w:val="18"/>
        </w:rPr>
        <w:t xml:space="preserve">Het is alleen een vereiste om deze controle uit te voeren als het Contractpersoneel voor BT moet rijden bij de levering van een bepaalde Werkverklaring of een bepaald project voor BT. Indien dit het geval is, dient de Leverancier een exemplaar te verkrijgen van het huidige en geldige rijbewijs van het Contractpersoneel voor het land waarin het rijden plaatsvindt. </w:t>
      </w:r>
    </w:p>
    <w:p w14:paraId="198E9F85" w14:textId="77777777" w:rsidR="007B1A96" w:rsidRPr="0024704B" w:rsidRDefault="007B1A96" w:rsidP="00654480">
      <w:pPr>
        <w:pStyle w:val="Default"/>
        <w:jc w:val="both"/>
        <w:rPr>
          <w:color w:val="auto"/>
          <w:sz w:val="18"/>
          <w:szCs w:val="18"/>
        </w:rPr>
      </w:pPr>
    </w:p>
    <w:p w14:paraId="198E9F86" w14:textId="77777777" w:rsidR="00EE1F03" w:rsidRPr="0024704B" w:rsidRDefault="00EE1F03" w:rsidP="00654480">
      <w:pPr>
        <w:pStyle w:val="Default"/>
        <w:numPr>
          <w:ilvl w:val="7"/>
          <w:numId w:val="15"/>
        </w:numPr>
        <w:ind w:left="360"/>
        <w:jc w:val="both"/>
        <w:rPr>
          <w:color w:val="auto"/>
          <w:sz w:val="18"/>
          <w:szCs w:val="18"/>
        </w:rPr>
      </w:pPr>
      <w:bookmarkStart w:id="10" w:name="bd"/>
      <w:r>
        <w:rPr>
          <w:b/>
          <w:bCs/>
          <w:color w:val="auto"/>
          <w:sz w:val="18"/>
          <w:szCs w:val="18"/>
        </w:rPr>
        <w:lastRenderedPageBreak/>
        <w:t xml:space="preserve">Kwalificaties. </w:t>
      </w:r>
      <w:bookmarkEnd w:id="10"/>
      <w:r>
        <w:rPr>
          <w:color w:val="auto"/>
          <w:sz w:val="18"/>
          <w:szCs w:val="18"/>
        </w:rPr>
        <w:t xml:space="preserve">De Leverancier dient het bewijs te leveren van de eventueel vereiste kwalificaties voor de specifieke functie in het Contract met BT, of het nu gaat om specifieke kwalificaties of algemene kwalificaties, bijvoorbeeld 'opleidingsniveau' van het Contractpersoneel. </w:t>
      </w:r>
    </w:p>
    <w:p w14:paraId="198E9F87" w14:textId="77777777" w:rsidR="00EE1F03" w:rsidRPr="0024704B" w:rsidRDefault="00EE1F03" w:rsidP="00654480">
      <w:pPr>
        <w:pStyle w:val="Default"/>
        <w:jc w:val="both"/>
        <w:rPr>
          <w:color w:val="auto"/>
          <w:sz w:val="18"/>
          <w:szCs w:val="18"/>
        </w:rPr>
      </w:pPr>
    </w:p>
    <w:p w14:paraId="198E9F88" w14:textId="77777777" w:rsidR="00EE1F03" w:rsidRPr="0024704B" w:rsidRDefault="007B1A96" w:rsidP="00654480">
      <w:pPr>
        <w:pStyle w:val="Default"/>
        <w:numPr>
          <w:ilvl w:val="7"/>
          <w:numId w:val="15"/>
        </w:numPr>
        <w:ind w:left="360"/>
        <w:jc w:val="both"/>
        <w:rPr>
          <w:color w:val="auto"/>
          <w:sz w:val="18"/>
          <w:szCs w:val="18"/>
        </w:rPr>
      </w:pPr>
      <w:bookmarkStart w:id="11" w:name="be"/>
      <w:r>
        <w:rPr>
          <w:b/>
          <w:bCs/>
          <w:color w:val="auto"/>
          <w:sz w:val="18"/>
          <w:szCs w:val="18"/>
        </w:rPr>
        <w:t xml:space="preserve">Basiscertificaat voor strafrechtelijke informatieverstrekking (BCD, Basic Criminal Disclosure). </w:t>
      </w:r>
    </w:p>
    <w:bookmarkEnd w:id="11"/>
    <w:p w14:paraId="198E9F89" w14:textId="77777777" w:rsidR="00EE1F03" w:rsidRPr="0024704B" w:rsidRDefault="00EE1F03" w:rsidP="00654480">
      <w:pPr>
        <w:pStyle w:val="Default"/>
        <w:ind w:left="360"/>
        <w:jc w:val="both"/>
        <w:rPr>
          <w:color w:val="auto"/>
          <w:sz w:val="18"/>
          <w:szCs w:val="18"/>
        </w:rPr>
      </w:pPr>
      <w:r>
        <w:rPr>
          <w:color w:val="auto"/>
          <w:sz w:val="18"/>
          <w:szCs w:val="18"/>
        </w:rPr>
        <w:t xml:space="preserve">Als de werkzaamheden in het Verenigd Koninkrijk plaatsvinden: </w:t>
      </w:r>
    </w:p>
    <w:p w14:paraId="198E9F8A" w14:textId="77777777" w:rsidR="00654480" w:rsidRPr="0024704B" w:rsidRDefault="00654480" w:rsidP="00654480">
      <w:pPr>
        <w:pStyle w:val="Default"/>
        <w:ind w:left="360"/>
        <w:jc w:val="both"/>
        <w:rPr>
          <w:color w:val="auto"/>
          <w:sz w:val="18"/>
          <w:szCs w:val="18"/>
        </w:rPr>
      </w:pPr>
    </w:p>
    <w:p w14:paraId="198E9F8B" w14:textId="77777777" w:rsidR="00654480" w:rsidRPr="0024704B" w:rsidRDefault="00EE1F03" w:rsidP="00654480">
      <w:pPr>
        <w:pStyle w:val="Default"/>
        <w:ind w:left="360"/>
        <w:jc w:val="both"/>
        <w:rPr>
          <w:color w:val="auto"/>
          <w:sz w:val="18"/>
          <w:szCs w:val="18"/>
        </w:rPr>
      </w:pPr>
      <w:r>
        <w:rPr>
          <w:color w:val="auto"/>
          <w:sz w:val="18"/>
          <w:szCs w:val="18"/>
        </w:rPr>
        <w:t>De Leverancier dient ervoor te zorgen dat al het Contractpersoneel dat betrokken is bij de levering van Diensten aan BT een BCD-certificaat heeft geverifieerd dat is afgegeven door een vergunningverlenende instantie. De Leverancier dient ervoor te zorgen dat al het nieuwe Contractpersoneel dat bij het BT-account wordt ingezet binnen 30 dagen na aanvang van de betrokkenheid bij de betreffende Diensten over een BCD-certificaat beschikt en de Leverancier dient Contractpersoneel dat niet aan deze vereiste voldoet, binnen 30 dagen na aanvang van de uitvoering van de Diensten te verwijderen en de Leverancier is aansprakelijk voor alle kosten voor het verstrekken van een passende vervanging.</w:t>
      </w:r>
    </w:p>
    <w:p w14:paraId="198E9F8C" w14:textId="77777777" w:rsidR="00EE1F03" w:rsidRPr="0024704B" w:rsidRDefault="00EE1F03" w:rsidP="00726C8D">
      <w:pPr>
        <w:pStyle w:val="Default"/>
        <w:jc w:val="both"/>
        <w:rPr>
          <w:color w:val="auto"/>
          <w:sz w:val="18"/>
          <w:szCs w:val="18"/>
        </w:rPr>
      </w:pPr>
      <w:r>
        <w:rPr>
          <w:color w:val="auto"/>
          <w:sz w:val="18"/>
          <w:szCs w:val="18"/>
        </w:rPr>
        <w:t xml:space="preserve"> </w:t>
      </w:r>
    </w:p>
    <w:p w14:paraId="198E9F8D" w14:textId="77777777" w:rsidR="00EE1F03" w:rsidRPr="0024704B" w:rsidRDefault="00EE1F03" w:rsidP="00654480">
      <w:pPr>
        <w:pStyle w:val="Default"/>
        <w:ind w:left="360"/>
        <w:jc w:val="both"/>
        <w:rPr>
          <w:color w:val="auto"/>
          <w:sz w:val="18"/>
          <w:szCs w:val="18"/>
        </w:rPr>
      </w:pPr>
      <w:r>
        <w:rPr>
          <w:color w:val="auto"/>
          <w:sz w:val="18"/>
          <w:szCs w:val="18"/>
        </w:rPr>
        <w:t xml:space="preserve">Als het werk buiten het Verenigd Koninkrijk moet plaatsvinden: </w:t>
      </w:r>
    </w:p>
    <w:p w14:paraId="198E9F8E" w14:textId="77777777" w:rsidR="00726C8D" w:rsidRPr="0024704B" w:rsidRDefault="00726C8D" w:rsidP="00654480">
      <w:pPr>
        <w:pStyle w:val="Default"/>
        <w:ind w:left="360"/>
        <w:jc w:val="both"/>
        <w:rPr>
          <w:color w:val="auto"/>
          <w:sz w:val="18"/>
          <w:szCs w:val="18"/>
        </w:rPr>
      </w:pPr>
    </w:p>
    <w:p w14:paraId="198E9F8F" w14:textId="77777777" w:rsidR="00EE1F03" w:rsidRPr="0024704B" w:rsidRDefault="00EE1F03" w:rsidP="00654480">
      <w:pPr>
        <w:pStyle w:val="Default"/>
        <w:numPr>
          <w:ilvl w:val="8"/>
          <w:numId w:val="7"/>
        </w:numPr>
        <w:ind w:left="720"/>
        <w:jc w:val="both"/>
        <w:rPr>
          <w:color w:val="auto"/>
          <w:sz w:val="18"/>
          <w:szCs w:val="18"/>
        </w:rPr>
      </w:pPr>
      <w:r>
        <w:rPr>
          <w:color w:val="auto"/>
          <w:sz w:val="18"/>
          <w:szCs w:val="18"/>
        </w:rPr>
        <w:t xml:space="preserve">Indien de plaatselijke wetgeving dit toelaat, moet een controle worden uitgevoerd op basis van het nationale strafregister van het gastland. Dit moet gebeuren via een bevoegde instantie binnen het betrokken land. Bijvoorbeeld in Engeland en Wales, Disclosure Barring Service (DBS), in Schotland, Disclosure Scotland, in Noord-Ierland AccessNI en voor Nederland een VOG (Verklaring Omtrent Gedrag). BT erkent dat de tijdschalen van land tot land sterk kunnen verschillen, met bepaalde strafrechtelijke controles die tot een aantal maanden in beslag kunnen nemen. </w:t>
      </w:r>
    </w:p>
    <w:p w14:paraId="198E9F90" w14:textId="77777777" w:rsidR="00EE1F03" w:rsidRPr="0024704B" w:rsidRDefault="00EE1F03" w:rsidP="00654480">
      <w:pPr>
        <w:pStyle w:val="Default"/>
        <w:ind w:left="360"/>
        <w:jc w:val="both"/>
        <w:rPr>
          <w:color w:val="auto"/>
          <w:sz w:val="18"/>
          <w:szCs w:val="18"/>
        </w:rPr>
      </w:pPr>
    </w:p>
    <w:p w14:paraId="198E9F91" w14:textId="77777777" w:rsidR="00EE1F03" w:rsidRPr="0024704B" w:rsidRDefault="00EE1F03" w:rsidP="00654480">
      <w:pPr>
        <w:pStyle w:val="Default"/>
        <w:numPr>
          <w:ilvl w:val="8"/>
          <w:numId w:val="7"/>
        </w:numPr>
        <w:ind w:left="720"/>
        <w:jc w:val="both"/>
        <w:rPr>
          <w:color w:val="auto"/>
          <w:sz w:val="18"/>
          <w:szCs w:val="18"/>
        </w:rPr>
      </w:pPr>
      <w:r>
        <w:rPr>
          <w:color w:val="auto"/>
          <w:sz w:val="18"/>
          <w:szCs w:val="18"/>
        </w:rPr>
        <w:t xml:space="preserve">Wanneer er geen geschikt vergunningsorgaan bestaat of wanneer om juridische redenen niet aan deze vereiste kan worden voldaan en wanneer de plaatselijke wetgeving dit toestaat, stelt de Leverancier BT vooraf in kennis van de aanvang van de Werkverklaring of het project en verzoekt hij het Contractpersoneel om een verklaring te ondertekenen (met gebruikmaking van het formaat van </w:t>
      </w:r>
      <w:hyperlink w:anchor="annexb" w:history="1">
        <w:r>
          <w:rPr>
            <w:rStyle w:val="Hyperlink"/>
            <w:sz w:val="18"/>
            <w:szCs w:val="18"/>
          </w:rPr>
          <w:t>Bijlage 2</w:t>
        </w:r>
      </w:hyperlink>
      <w:r>
        <w:t>,</w:t>
      </w:r>
      <w:r>
        <w:rPr>
          <w:color w:val="auto"/>
          <w:sz w:val="18"/>
          <w:szCs w:val="18"/>
        </w:rPr>
        <w:t xml:space="preserve"> aangepast voor lokaal gebruik) waarin wordt verklaard of hij of zij eerder veroordelingen heeft opgelopen die niet zijn geschrapt. Indien het Contractpersoneel niet instemt met het ondertekenen van een dergelijke verklaring, zal de Leverancier de persoon uit het Contract verwijderen en is de Leverancier aansprakelijk voor het verstrekken van een passende vervanging. </w:t>
      </w:r>
    </w:p>
    <w:p w14:paraId="198E9F92" w14:textId="77777777" w:rsidR="00EE1F03" w:rsidRPr="0024704B" w:rsidRDefault="00EE1F03" w:rsidP="00654480">
      <w:pPr>
        <w:pStyle w:val="Default"/>
        <w:ind w:left="360"/>
        <w:jc w:val="both"/>
        <w:rPr>
          <w:color w:val="auto"/>
          <w:sz w:val="18"/>
          <w:szCs w:val="18"/>
        </w:rPr>
      </w:pPr>
    </w:p>
    <w:p w14:paraId="198E9F93" w14:textId="77777777" w:rsidR="00EE1F03" w:rsidRPr="0024704B" w:rsidRDefault="00EE1F03" w:rsidP="00654480">
      <w:pPr>
        <w:pStyle w:val="Default"/>
        <w:numPr>
          <w:ilvl w:val="8"/>
          <w:numId w:val="7"/>
        </w:numPr>
        <w:ind w:left="720"/>
        <w:jc w:val="both"/>
        <w:rPr>
          <w:color w:val="auto"/>
          <w:sz w:val="18"/>
          <w:szCs w:val="18"/>
        </w:rPr>
      </w:pPr>
      <w:r>
        <w:rPr>
          <w:color w:val="auto"/>
          <w:sz w:val="18"/>
          <w:szCs w:val="18"/>
        </w:rPr>
        <w:t xml:space="preserve">Indien een Contractpersoneelslid een veroordeling aangeeft, zal de Leverancier het risico beoordelen in verhouding tot de functie die wordt vervuld en indien nodig zoeken naar een alternatief Contractpersoneelslid om het Contractpersoneelslid met de veroordeling te vervangen. In geval van twijfel dient de Leverancier contact op te nemen met BT-beveiliging voor verdere richtlijnen. </w:t>
      </w:r>
    </w:p>
    <w:p w14:paraId="198E9F94" w14:textId="77777777" w:rsidR="00EE1F03" w:rsidRPr="0024704B" w:rsidRDefault="00EE1F03" w:rsidP="00726C8D">
      <w:pPr>
        <w:pStyle w:val="Default"/>
        <w:jc w:val="both"/>
        <w:rPr>
          <w:color w:val="auto"/>
          <w:sz w:val="18"/>
          <w:szCs w:val="18"/>
        </w:rPr>
      </w:pPr>
    </w:p>
    <w:p w14:paraId="198E9F95" w14:textId="77777777" w:rsidR="00EE1F03" w:rsidRPr="0024704B" w:rsidRDefault="00EE1F03" w:rsidP="00654480">
      <w:pPr>
        <w:pStyle w:val="Default"/>
        <w:tabs>
          <w:tab w:val="left" w:pos="284"/>
        </w:tabs>
        <w:ind w:left="284" w:hanging="284"/>
        <w:jc w:val="both"/>
        <w:rPr>
          <w:color w:val="auto"/>
          <w:sz w:val="18"/>
          <w:szCs w:val="18"/>
        </w:rPr>
      </w:pPr>
      <w:r>
        <w:rPr>
          <w:color w:val="auto"/>
          <w:sz w:val="18"/>
          <w:szCs w:val="18"/>
        </w:rPr>
        <w:t xml:space="preserve">f </w:t>
      </w:r>
      <w:r>
        <w:rPr>
          <w:color w:val="auto"/>
          <w:sz w:val="18"/>
          <w:szCs w:val="18"/>
        </w:rPr>
        <w:tab/>
      </w:r>
      <w:r>
        <w:rPr>
          <w:b/>
          <w:bCs/>
          <w:color w:val="auto"/>
          <w:sz w:val="18"/>
          <w:szCs w:val="18"/>
        </w:rPr>
        <w:t>Verwijzing.</w:t>
      </w:r>
      <w:bookmarkStart w:id="12" w:name="bf"/>
      <w:r>
        <w:rPr>
          <w:b/>
          <w:bCs/>
          <w:color w:val="auto"/>
          <w:sz w:val="18"/>
          <w:szCs w:val="18"/>
        </w:rPr>
        <w:t xml:space="preserve"> </w:t>
      </w:r>
      <w:bookmarkEnd w:id="12"/>
      <w:r>
        <w:rPr>
          <w:color w:val="auto"/>
          <w:sz w:val="18"/>
          <w:szCs w:val="18"/>
        </w:rPr>
        <w:t xml:space="preserve">Indien de plaatselijke wetgeving dit toelaat, moet de Leverancier ervoor zorgen dat al het Contractpersoneel dat betrokken is bij de levering van een bepaalde Werkverklaring of een bepaald project voor BT volledige schriftelijke referenties heeft voor een periode van de onmiddellijk voorafgaande 3 jaar. </w:t>
      </w:r>
    </w:p>
    <w:p w14:paraId="198E9F96" w14:textId="77777777" w:rsidR="00EE1F03" w:rsidRPr="0024704B" w:rsidRDefault="00EE1F03" w:rsidP="00726C8D">
      <w:pPr>
        <w:pStyle w:val="Default"/>
        <w:jc w:val="both"/>
        <w:rPr>
          <w:color w:val="auto"/>
          <w:sz w:val="18"/>
          <w:szCs w:val="18"/>
        </w:rPr>
      </w:pPr>
    </w:p>
    <w:p w14:paraId="198E9F97" w14:textId="77777777" w:rsidR="00EE1F03" w:rsidRPr="0024704B" w:rsidRDefault="00EE1F03" w:rsidP="00654480">
      <w:pPr>
        <w:pStyle w:val="Default"/>
        <w:numPr>
          <w:ilvl w:val="0"/>
          <w:numId w:val="16"/>
        </w:numPr>
        <w:jc w:val="both"/>
        <w:rPr>
          <w:color w:val="auto"/>
          <w:sz w:val="18"/>
          <w:szCs w:val="18"/>
        </w:rPr>
      </w:pPr>
      <w:r>
        <w:rPr>
          <w:color w:val="auto"/>
          <w:sz w:val="18"/>
          <w:szCs w:val="18"/>
        </w:rPr>
        <w:t xml:space="preserve">Bij wijze van uitzondering, wanneer BT op korte termijn ondersteuning van Contractpersoneel nodig heeft en de hierboven vermelde referenties niet kunnen worden verkregen vóór de aanvang van de Werkverklaring en/of het project, moet de Leverancier ervoor zorgen dat er mondelinge referenties worden opgenomen en in het dossier vastgelegd waarin de naam van degene die de referentie geeft, de datum waarop de referentie is afgenomen, de gegeven antwoorden en de naam van de consultant die de referentie heeft afgenomen, worden vermeld. De mondelinge referenties moeten worden verkregen vóór de aanvang van de Werkverklaring en/of het project. </w:t>
      </w:r>
    </w:p>
    <w:p w14:paraId="198E9F98" w14:textId="77777777" w:rsidR="00EE1F03" w:rsidRPr="0024704B" w:rsidRDefault="00EE1F03" w:rsidP="00726C8D">
      <w:pPr>
        <w:pStyle w:val="Default"/>
        <w:jc w:val="both"/>
        <w:rPr>
          <w:color w:val="auto"/>
          <w:sz w:val="18"/>
          <w:szCs w:val="18"/>
        </w:rPr>
      </w:pPr>
    </w:p>
    <w:p w14:paraId="198E9F99" w14:textId="77777777" w:rsidR="00EE1F03" w:rsidRPr="0024704B" w:rsidRDefault="00EE1F03" w:rsidP="00654480">
      <w:pPr>
        <w:pStyle w:val="Default"/>
        <w:numPr>
          <w:ilvl w:val="0"/>
          <w:numId w:val="16"/>
        </w:numPr>
        <w:jc w:val="both"/>
        <w:rPr>
          <w:color w:val="auto"/>
          <w:sz w:val="18"/>
          <w:szCs w:val="18"/>
        </w:rPr>
      </w:pPr>
      <w:r>
        <w:rPr>
          <w:color w:val="auto"/>
          <w:sz w:val="18"/>
          <w:szCs w:val="18"/>
        </w:rPr>
        <w:t xml:space="preserve">ii. De Leverancier zal een interview houden om de achtergrond van het potentiële Contractpersoneel vast te stellen. De Leverancier zal het arbeidsverleden van het potentiële Contractpersoneel onderzoeken, met inbegrip van vorige werkgevers, aard en periodes van werk of werkloosheid. </w:t>
      </w:r>
    </w:p>
    <w:p w14:paraId="198E9F9A" w14:textId="77777777" w:rsidR="00EE1F03" w:rsidRPr="0024704B" w:rsidRDefault="00EE1F03" w:rsidP="00726C8D">
      <w:pPr>
        <w:pStyle w:val="Default"/>
        <w:jc w:val="both"/>
        <w:rPr>
          <w:color w:val="auto"/>
          <w:sz w:val="18"/>
          <w:szCs w:val="18"/>
        </w:rPr>
      </w:pPr>
    </w:p>
    <w:p w14:paraId="198E9F9B" w14:textId="77777777" w:rsidR="00EE1F03" w:rsidRPr="0024704B" w:rsidRDefault="00EE1F03" w:rsidP="00654480">
      <w:pPr>
        <w:pStyle w:val="Default"/>
        <w:numPr>
          <w:ilvl w:val="0"/>
          <w:numId w:val="16"/>
        </w:numPr>
        <w:jc w:val="both"/>
        <w:rPr>
          <w:color w:val="auto"/>
          <w:sz w:val="18"/>
          <w:szCs w:val="18"/>
        </w:rPr>
      </w:pPr>
      <w:r>
        <w:rPr>
          <w:color w:val="auto"/>
          <w:sz w:val="18"/>
          <w:szCs w:val="18"/>
        </w:rPr>
        <w:t xml:space="preserve">De Leverancier garandeert dat hij de hierboven beschreven referentiecontrole heeft uitgevoerd met betrekking tot al het Contractpersoneel. De Leverancier stelt BT in kennis van personen die geen schriftelijke en/of mondelinge referenties konden krijgen en die worden voorgesteld voor gebruik onder het Contract met BT. </w:t>
      </w:r>
    </w:p>
    <w:p w14:paraId="198E9F9C" w14:textId="77777777" w:rsidR="00EE1F03" w:rsidRPr="0024704B" w:rsidRDefault="00EE1F03" w:rsidP="00726C8D">
      <w:pPr>
        <w:pStyle w:val="Default"/>
        <w:jc w:val="both"/>
        <w:rPr>
          <w:color w:val="auto"/>
          <w:sz w:val="18"/>
          <w:szCs w:val="18"/>
        </w:rPr>
      </w:pPr>
    </w:p>
    <w:p w14:paraId="198E9F9D" w14:textId="77777777" w:rsidR="00EE1F03" w:rsidRPr="0024704B" w:rsidRDefault="00EE1F03" w:rsidP="00654480">
      <w:pPr>
        <w:pStyle w:val="Default"/>
        <w:numPr>
          <w:ilvl w:val="0"/>
          <w:numId w:val="16"/>
        </w:numPr>
        <w:jc w:val="both"/>
        <w:rPr>
          <w:color w:val="auto"/>
          <w:sz w:val="18"/>
          <w:szCs w:val="18"/>
        </w:rPr>
      </w:pPr>
      <w:r>
        <w:rPr>
          <w:color w:val="auto"/>
          <w:sz w:val="18"/>
          <w:szCs w:val="18"/>
        </w:rPr>
        <w:t xml:space="preserve">Indien de plaatselijke wetgeving dit toestaat en indien de Leverancier hiervan op de hoogte is, stelt de Leverancier BT op de hoogte als een potentieel Contractpersoneelslid in de afgelopen twaalf maanden een vertrekpremie van BT heeft ontvangen of is ontslagen uit een eerdere dienstbetrekking met BT. </w:t>
      </w:r>
    </w:p>
    <w:p w14:paraId="198E9F9E" w14:textId="77777777" w:rsidR="00F502E6" w:rsidRPr="0024704B" w:rsidRDefault="00F502E6" w:rsidP="00F502E6">
      <w:pPr>
        <w:pStyle w:val="ListParagraph"/>
        <w:rPr>
          <w:rFonts w:ascii="Arial" w:hAnsi="Arial" w:cs="Arial"/>
          <w:sz w:val="18"/>
          <w:szCs w:val="18"/>
        </w:rPr>
      </w:pPr>
    </w:p>
    <w:p w14:paraId="198E9F9F" w14:textId="77777777" w:rsidR="00F502E6" w:rsidRPr="0024704B" w:rsidRDefault="00EE1F03" w:rsidP="00F502E6">
      <w:pPr>
        <w:pStyle w:val="Default"/>
        <w:ind w:left="284" w:hanging="284"/>
        <w:jc w:val="both"/>
        <w:rPr>
          <w:b/>
          <w:bCs/>
          <w:color w:val="auto"/>
          <w:sz w:val="18"/>
          <w:szCs w:val="18"/>
        </w:rPr>
      </w:pPr>
      <w:r>
        <w:rPr>
          <w:color w:val="auto"/>
          <w:sz w:val="18"/>
          <w:szCs w:val="18"/>
        </w:rPr>
        <w:t xml:space="preserve">g </w:t>
      </w:r>
      <w:r>
        <w:rPr>
          <w:color w:val="auto"/>
          <w:sz w:val="18"/>
          <w:szCs w:val="18"/>
        </w:rPr>
        <w:tab/>
      </w:r>
      <w:r>
        <w:rPr>
          <w:b/>
          <w:bCs/>
          <w:color w:val="auto"/>
          <w:sz w:val="18"/>
          <w:szCs w:val="18"/>
        </w:rPr>
        <w:t>Aanvullende clausules voor niveau 3-controles.</w:t>
      </w:r>
      <w:bookmarkStart w:id="13" w:name="bg"/>
      <w:r>
        <w:rPr>
          <w:b/>
          <w:bCs/>
          <w:color w:val="auto"/>
          <w:sz w:val="18"/>
          <w:szCs w:val="18"/>
        </w:rPr>
        <w:t xml:space="preserve"> </w:t>
      </w:r>
      <w:bookmarkEnd w:id="13"/>
    </w:p>
    <w:p w14:paraId="198E9FA0" w14:textId="77777777" w:rsidR="00F502E6" w:rsidRPr="0024704B" w:rsidRDefault="00F502E6" w:rsidP="00F502E6">
      <w:pPr>
        <w:pStyle w:val="Default"/>
        <w:ind w:left="284" w:hanging="284"/>
        <w:jc w:val="both"/>
        <w:rPr>
          <w:color w:val="auto"/>
          <w:sz w:val="18"/>
          <w:szCs w:val="18"/>
        </w:rPr>
      </w:pPr>
    </w:p>
    <w:p w14:paraId="198E9FA1" w14:textId="77777777" w:rsidR="00654480" w:rsidRPr="0024704B" w:rsidRDefault="00EE1F03" w:rsidP="00F502E6">
      <w:pPr>
        <w:pStyle w:val="Default"/>
        <w:ind w:left="284" w:hanging="284"/>
        <w:jc w:val="both"/>
        <w:rPr>
          <w:color w:val="auto"/>
          <w:sz w:val="18"/>
          <w:szCs w:val="18"/>
        </w:rPr>
      </w:pPr>
      <w:r>
        <w:rPr>
          <w:color w:val="auto"/>
          <w:sz w:val="18"/>
          <w:szCs w:val="18"/>
        </w:rPr>
        <w:t>De Leverancier zal (indien van toepassing) het volgende in acht nemen:</w:t>
      </w:r>
    </w:p>
    <w:p w14:paraId="198E9FA2" w14:textId="77777777" w:rsidR="00F502E6" w:rsidRPr="0024704B" w:rsidRDefault="00F502E6" w:rsidP="00F502E6">
      <w:pPr>
        <w:pStyle w:val="Default"/>
        <w:ind w:left="284" w:hanging="284"/>
        <w:jc w:val="both"/>
        <w:rPr>
          <w:color w:val="auto"/>
          <w:sz w:val="18"/>
          <w:szCs w:val="18"/>
        </w:rPr>
      </w:pPr>
    </w:p>
    <w:p w14:paraId="198E9FA3" w14:textId="77777777" w:rsidR="00EE1F03" w:rsidRPr="0024704B" w:rsidRDefault="00EE1F03" w:rsidP="00654480">
      <w:pPr>
        <w:pStyle w:val="Default"/>
        <w:numPr>
          <w:ilvl w:val="0"/>
          <w:numId w:val="17"/>
        </w:numPr>
        <w:jc w:val="both"/>
        <w:rPr>
          <w:color w:val="auto"/>
          <w:sz w:val="18"/>
          <w:szCs w:val="18"/>
        </w:rPr>
      </w:pPr>
      <w:r>
        <w:rPr>
          <w:b/>
          <w:bCs/>
          <w:color w:val="auto"/>
          <w:sz w:val="18"/>
          <w:szCs w:val="18"/>
        </w:rPr>
        <w:lastRenderedPageBreak/>
        <w:t>Uitgebreide screening</w:t>
      </w:r>
      <w:r>
        <w:rPr>
          <w:color w:val="auto"/>
          <w:sz w:val="18"/>
          <w:szCs w:val="18"/>
        </w:rPr>
        <w:t xml:space="preserve">functies. Bij het verstrekken van Contractpersoneel dat uitgebreide screeningsfuncties zal uitvoeren, zal de Leverancier, met inachtneming van de lokale wetgeving en de onder B(a) tot en met (f) genoemde uitzonderingen, het fotografische identiteitsbewijs, het bewijs van recht om in het Verenigd Koninkrijk (of het land waar het werk zal plaatsvinden) te werken, de rijbewijscontrole, de kwalificaties, de BCD-controles en de referentiecontroles naar behoren uitvoeren, met inachtneming van de volgende eisen:- </w:t>
      </w:r>
    </w:p>
    <w:p w14:paraId="198E9FA4" w14:textId="77777777" w:rsidR="00EE1F03" w:rsidRPr="0024704B" w:rsidRDefault="00EE1F03" w:rsidP="00726C8D">
      <w:pPr>
        <w:pStyle w:val="Default"/>
        <w:jc w:val="both"/>
        <w:rPr>
          <w:color w:val="auto"/>
          <w:sz w:val="18"/>
          <w:szCs w:val="18"/>
        </w:rPr>
      </w:pPr>
    </w:p>
    <w:p w14:paraId="198E9FA5" w14:textId="77777777" w:rsidR="00EE1F03" w:rsidRPr="0024704B" w:rsidRDefault="00EE1F03" w:rsidP="00654480">
      <w:pPr>
        <w:pStyle w:val="Default"/>
        <w:numPr>
          <w:ilvl w:val="6"/>
          <w:numId w:val="18"/>
        </w:numPr>
        <w:ind w:left="1080"/>
        <w:jc w:val="both"/>
        <w:rPr>
          <w:color w:val="auto"/>
          <w:sz w:val="18"/>
          <w:szCs w:val="18"/>
        </w:rPr>
      </w:pPr>
      <w:r>
        <w:rPr>
          <w:color w:val="auto"/>
          <w:sz w:val="18"/>
          <w:szCs w:val="18"/>
        </w:rPr>
        <w:t xml:space="preserve">Het verkrijgen van referenties die betrekking hebben op de voorgaande 5 jaar in plaats van 3 jaar. </w:t>
      </w:r>
    </w:p>
    <w:p w14:paraId="198E9FA6" w14:textId="77777777" w:rsidR="00EE1F03" w:rsidRPr="0024704B" w:rsidRDefault="00EE1F03" w:rsidP="00654480">
      <w:pPr>
        <w:pStyle w:val="Default"/>
        <w:jc w:val="both"/>
        <w:rPr>
          <w:color w:val="auto"/>
          <w:sz w:val="18"/>
          <w:szCs w:val="18"/>
        </w:rPr>
      </w:pPr>
    </w:p>
    <w:p w14:paraId="198E9FA7" w14:textId="77777777" w:rsidR="00EE1F03" w:rsidRPr="0024704B" w:rsidRDefault="00EE1F03" w:rsidP="00654480">
      <w:pPr>
        <w:pStyle w:val="Default"/>
        <w:numPr>
          <w:ilvl w:val="6"/>
          <w:numId w:val="18"/>
        </w:numPr>
        <w:ind w:left="1080"/>
        <w:jc w:val="both"/>
        <w:rPr>
          <w:color w:val="auto"/>
          <w:sz w:val="18"/>
          <w:szCs w:val="18"/>
        </w:rPr>
      </w:pPr>
      <w:r>
        <w:rPr>
          <w:color w:val="auto"/>
          <w:sz w:val="18"/>
          <w:szCs w:val="18"/>
        </w:rPr>
        <w:t xml:space="preserve">Het door middel van een directe referentie via een erkend kredietreferentiebureau of -agent opstellen van de financiële voorgeschiedenis van het individu en als die voorgeschiedenis erop wijst dat het onwaarschijnlijk is dat het individu zich zou verzetten tegen de mogelijkheden voor illegaal persoonlijk gewin of de mogelijkheden om te worden gecompromitteerd. </w:t>
      </w:r>
    </w:p>
    <w:p w14:paraId="198E9FA8" w14:textId="77777777" w:rsidR="00EE1F03" w:rsidRPr="0024704B" w:rsidRDefault="00EE1F03" w:rsidP="00654480">
      <w:pPr>
        <w:pStyle w:val="Default"/>
        <w:jc w:val="both"/>
        <w:rPr>
          <w:color w:val="auto"/>
          <w:sz w:val="18"/>
          <w:szCs w:val="18"/>
        </w:rPr>
      </w:pPr>
    </w:p>
    <w:p w14:paraId="198E9FA9" w14:textId="77777777" w:rsidR="00EE1F03" w:rsidRPr="0024704B" w:rsidRDefault="00EE1F03" w:rsidP="00654480">
      <w:pPr>
        <w:pStyle w:val="Default"/>
        <w:numPr>
          <w:ilvl w:val="6"/>
          <w:numId w:val="18"/>
        </w:numPr>
        <w:ind w:left="1080"/>
        <w:jc w:val="both"/>
        <w:rPr>
          <w:color w:val="auto"/>
          <w:sz w:val="18"/>
          <w:szCs w:val="18"/>
        </w:rPr>
      </w:pPr>
      <w:r>
        <w:rPr>
          <w:color w:val="auto"/>
          <w:sz w:val="18"/>
          <w:szCs w:val="18"/>
        </w:rPr>
        <w:t xml:space="preserve">Wanneer er tijdens het proces een probleem optreedt, zoals een indicatie dat het onwaarschijnlijk is dat het individu zich zou verzetten tegen de mogelijkheid van ongeoorloofd persoonlijk gewin, dient de Leverancier het individu uit te nodigen om een verklaring over het probleem af te leggen. Wanneer de Leverancier tevreden is met de verklaring van het individu, dient hij BT-beveiliging (zie punt 4 voor contactgegevens) op de hoogte te stellen van de omstandigheden van het geval en de beweegredenen voor zijn beslissing. BT behoudt zich het recht voor om personen te weigeren die volgens haar een onaanvaardbaar beveiligingsrisico vormen. </w:t>
      </w:r>
    </w:p>
    <w:p w14:paraId="198E9FAA" w14:textId="77777777" w:rsidR="00EE1F03" w:rsidRPr="0024704B" w:rsidRDefault="00EE1F03" w:rsidP="00726C8D">
      <w:pPr>
        <w:pStyle w:val="Default"/>
        <w:jc w:val="both"/>
        <w:rPr>
          <w:color w:val="auto"/>
          <w:sz w:val="18"/>
          <w:szCs w:val="18"/>
        </w:rPr>
      </w:pPr>
    </w:p>
    <w:p w14:paraId="198E9FAB" w14:textId="77777777" w:rsidR="00EE1F03" w:rsidRPr="0024704B" w:rsidRDefault="00EE1F03" w:rsidP="00654480">
      <w:pPr>
        <w:pStyle w:val="Default"/>
        <w:numPr>
          <w:ilvl w:val="0"/>
          <w:numId w:val="17"/>
        </w:numPr>
        <w:jc w:val="both"/>
        <w:rPr>
          <w:color w:val="auto"/>
          <w:sz w:val="18"/>
          <w:szCs w:val="18"/>
        </w:rPr>
      </w:pPr>
      <w:r>
        <w:rPr>
          <w:b/>
          <w:bCs/>
          <w:color w:val="auto"/>
          <w:sz w:val="18"/>
          <w:szCs w:val="18"/>
        </w:rPr>
        <w:t>Functies binnen Doorlichting van de nationale beveiliging (NSV, National Security Vetting)-</w:t>
      </w:r>
      <w:r>
        <w:rPr>
          <w:color w:val="auto"/>
          <w:sz w:val="18"/>
          <w:szCs w:val="18"/>
        </w:rPr>
        <w:t xml:space="preserve"> Indien BT voor HMG-werkzaamheden of voor werkzaamheden die verband houden met de nationale overheid een beveiligingsmachtiging nodig heeft in een Werkverklaring/project, dan zal de Leverancier het volgende doen: </w:t>
      </w:r>
    </w:p>
    <w:p w14:paraId="198E9FAC" w14:textId="77777777" w:rsidR="00EE1F03" w:rsidRPr="0024704B" w:rsidRDefault="00EE1F03" w:rsidP="00726C8D">
      <w:pPr>
        <w:pStyle w:val="Default"/>
        <w:jc w:val="both"/>
        <w:rPr>
          <w:color w:val="auto"/>
          <w:sz w:val="18"/>
          <w:szCs w:val="18"/>
        </w:rPr>
      </w:pPr>
    </w:p>
    <w:p w14:paraId="198E9FAD" w14:textId="77777777" w:rsidR="00EE1F03" w:rsidRPr="0024704B" w:rsidRDefault="00EE1F03" w:rsidP="00654480">
      <w:pPr>
        <w:pStyle w:val="Default"/>
        <w:numPr>
          <w:ilvl w:val="0"/>
          <w:numId w:val="1"/>
        </w:numPr>
        <w:ind w:left="1080"/>
        <w:jc w:val="both"/>
        <w:rPr>
          <w:color w:val="auto"/>
          <w:sz w:val="18"/>
          <w:szCs w:val="18"/>
        </w:rPr>
      </w:pPr>
      <w:r>
        <w:rPr>
          <w:color w:val="auto"/>
          <w:sz w:val="18"/>
          <w:szCs w:val="18"/>
        </w:rPr>
        <w:t xml:space="preserve">Vooraf goedgekeurd Contractpersoneel leveren dat in staat is om de positie onmiddellijk na de bevestiging van hun vergunningsstatus door BT-beveiliging in te nemen. </w:t>
      </w:r>
    </w:p>
    <w:p w14:paraId="198E9FAE" w14:textId="77777777" w:rsidR="00EE1F03" w:rsidRPr="0024704B" w:rsidRDefault="00EE1F03" w:rsidP="00654480">
      <w:pPr>
        <w:pStyle w:val="Default"/>
        <w:ind w:left="360"/>
        <w:jc w:val="both"/>
        <w:rPr>
          <w:color w:val="auto"/>
          <w:sz w:val="18"/>
          <w:szCs w:val="18"/>
        </w:rPr>
      </w:pPr>
    </w:p>
    <w:p w14:paraId="198E9FAF" w14:textId="77777777" w:rsidR="00EE1F03" w:rsidRPr="0024704B" w:rsidRDefault="00EE1F03" w:rsidP="00654480">
      <w:pPr>
        <w:pStyle w:val="Default"/>
        <w:numPr>
          <w:ilvl w:val="0"/>
          <w:numId w:val="1"/>
        </w:numPr>
        <w:ind w:left="1080"/>
        <w:jc w:val="both"/>
        <w:rPr>
          <w:color w:val="auto"/>
          <w:sz w:val="18"/>
          <w:szCs w:val="18"/>
        </w:rPr>
      </w:pPr>
      <w:r>
        <w:rPr>
          <w:color w:val="auto"/>
          <w:sz w:val="18"/>
          <w:szCs w:val="18"/>
        </w:rPr>
        <w:t xml:space="preserve">Waar dit niet mogelijk blijkt te zijn, zal BT-beveiliging samen met een BT-sponsor en Leverancierbeveiliging/HR-leiders het NSV-proces op het door de overheid vereiste niveau implementeren. </w:t>
      </w:r>
    </w:p>
    <w:p w14:paraId="198E9FB0" w14:textId="77777777" w:rsidR="00EE1F03" w:rsidRPr="0024704B" w:rsidRDefault="00EE1F03" w:rsidP="00654480">
      <w:pPr>
        <w:pStyle w:val="Default"/>
        <w:ind w:left="360"/>
        <w:jc w:val="both"/>
        <w:rPr>
          <w:color w:val="auto"/>
          <w:sz w:val="18"/>
          <w:szCs w:val="18"/>
        </w:rPr>
      </w:pPr>
    </w:p>
    <w:p w14:paraId="198E9FB1" w14:textId="77777777" w:rsidR="00EE1F03" w:rsidRDefault="00EE1F03" w:rsidP="00726C8D">
      <w:pPr>
        <w:pStyle w:val="Default"/>
        <w:pageBreakBefore/>
        <w:jc w:val="center"/>
        <w:rPr>
          <w:color w:val="auto"/>
          <w:sz w:val="20"/>
          <w:szCs w:val="20"/>
        </w:rPr>
      </w:pPr>
      <w:bookmarkStart w:id="14" w:name="annex"/>
      <w:r>
        <w:rPr>
          <w:b/>
          <w:bCs/>
          <w:color w:val="auto"/>
          <w:sz w:val="20"/>
          <w:szCs w:val="20"/>
        </w:rPr>
        <w:lastRenderedPageBreak/>
        <w:t xml:space="preserve">Bijlage 1 </w:t>
      </w:r>
      <w:bookmarkEnd w:id="14"/>
      <w:r>
        <w:rPr>
          <w:b/>
          <w:bCs/>
          <w:color w:val="auto"/>
          <w:sz w:val="20"/>
          <w:szCs w:val="20"/>
        </w:rPr>
        <w:t>- Vertrouwelijkheidsovereenkomst</w:t>
      </w:r>
    </w:p>
    <w:p w14:paraId="198E9FB2" w14:textId="77777777" w:rsidR="00726C8D" w:rsidRDefault="00726C8D" w:rsidP="00EE1F03">
      <w:pPr>
        <w:pStyle w:val="Default"/>
        <w:rPr>
          <w:color w:val="auto"/>
          <w:sz w:val="20"/>
          <w:szCs w:val="20"/>
        </w:rPr>
      </w:pPr>
    </w:p>
    <w:p w14:paraId="198E9FB3" w14:textId="77777777" w:rsidR="00EE1F03" w:rsidRPr="001B1A55" w:rsidRDefault="00EE1F03" w:rsidP="00EE1F03">
      <w:pPr>
        <w:pStyle w:val="Default"/>
        <w:rPr>
          <w:color w:val="auto"/>
          <w:sz w:val="18"/>
          <w:szCs w:val="18"/>
        </w:rPr>
      </w:pPr>
      <w:r>
        <w:rPr>
          <w:color w:val="auto"/>
          <w:sz w:val="18"/>
          <w:szCs w:val="18"/>
        </w:rPr>
        <w:t xml:space="preserve">Deze overeenkomst wordt afgesloten tussen </w:t>
      </w:r>
      <w:r>
        <w:rPr>
          <w:color w:val="auto"/>
          <w:sz w:val="18"/>
          <w:szCs w:val="18"/>
          <w:highlight w:val="yellow"/>
        </w:rPr>
        <w:t>......(naam van de Leverancier).</w:t>
      </w:r>
      <w:r>
        <w:rPr>
          <w:color w:val="auto"/>
          <w:sz w:val="18"/>
          <w:szCs w:val="18"/>
        </w:rPr>
        <w:t xml:space="preserve"> .... en </w:t>
      </w:r>
      <w:r>
        <w:rPr>
          <w:color w:val="auto"/>
          <w:sz w:val="18"/>
          <w:szCs w:val="18"/>
          <w:highlight w:val="yellow"/>
        </w:rPr>
        <w:t>......(naam van het individu).</w:t>
      </w:r>
      <w:r>
        <w:rPr>
          <w:color w:val="auto"/>
          <w:sz w:val="18"/>
          <w:szCs w:val="18"/>
        </w:rPr>
        <w:t xml:space="preserve">... </w:t>
      </w:r>
    </w:p>
    <w:p w14:paraId="198E9FB4" w14:textId="77777777" w:rsidR="003B0672" w:rsidRPr="001B1A55" w:rsidRDefault="003B0672" w:rsidP="00EE1F03">
      <w:pPr>
        <w:pStyle w:val="Default"/>
        <w:rPr>
          <w:color w:val="auto"/>
          <w:sz w:val="18"/>
          <w:szCs w:val="18"/>
        </w:rPr>
      </w:pPr>
    </w:p>
    <w:p w14:paraId="198E9FB5" w14:textId="77777777" w:rsidR="00EE1F03" w:rsidRPr="001B1A55" w:rsidRDefault="00EE1F03" w:rsidP="00EE1F03">
      <w:pPr>
        <w:pStyle w:val="Default"/>
        <w:rPr>
          <w:color w:val="auto"/>
          <w:sz w:val="18"/>
          <w:szCs w:val="18"/>
        </w:rPr>
      </w:pPr>
      <w:r>
        <w:rPr>
          <w:color w:val="auto"/>
          <w:sz w:val="18"/>
          <w:szCs w:val="18"/>
        </w:rPr>
        <w:t xml:space="preserve">Als werknemer of onderaannemer van een leverancier aan BT heeft u mogelijk toegang tot BT-informatie of BT-computersystemen. </w:t>
      </w:r>
    </w:p>
    <w:p w14:paraId="198E9FB6" w14:textId="77777777" w:rsidR="003B0672" w:rsidRPr="001B1A55" w:rsidRDefault="003B0672" w:rsidP="00EE1F03">
      <w:pPr>
        <w:pStyle w:val="Default"/>
        <w:rPr>
          <w:color w:val="auto"/>
          <w:sz w:val="18"/>
          <w:szCs w:val="18"/>
        </w:rPr>
      </w:pPr>
    </w:p>
    <w:p w14:paraId="198E9FB7" w14:textId="77777777" w:rsidR="00EE1F03" w:rsidRPr="001B1A55" w:rsidRDefault="00EE1F03" w:rsidP="00EE1F03">
      <w:pPr>
        <w:pStyle w:val="Default"/>
        <w:rPr>
          <w:color w:val="auto"/>
          <w:sz w:val="18"/>
          <w:szCs w:val="18"/>
        </w:rPr>
      </w:pPr>
      <w:r>
        <w:rPr>
          <w:color w:val="auto"/>
          <w:sz w:val="18"/>
          <w:szCs w:val="18"/>
        </w:rPr>
        <w:t xml:space="preserve">Wij vereisen van u: - </w:t>
      </w:r>
    </w:p>
    <w:p w14:paraId="198E9FB8" w14:textId="77777777" w:rsidR="003B0672" w:rsidRPr="001B1A55" w:rsidRDefault="003B0672" w:rsidP="00EE1F03">
      <w:pPr>
        <w:pStyle w:val="Default"/>
        <w:rPr>
          <w:color w:val="auto"/>
          <w:sz w:val="18"/>
          <w:szCs w:val="18"/>
        </w:rPr>
      </w:pPr>
    </w:p>
    <w:p w14:paraId="198E9FB9" w14:textId="77777777" w:rsidR="00EE1F03" w:rsidRPr="001B1A55" w:rsidRDefault="00EE1F03" w:rsidP="003B0672">
      <w:pPr>
        <w:pStyle w:val="Default"/>
        <w:numPr>
          <w:ilvl w:val="6"/>
          <w:numId w:val="14"/>
        </w:numPr>
        <w:ind w:left="360"/>
        <w:rPr>
          <w:color w:val="auto"/>
          <w:sz w:val="18"/>
          <w:szCs w:val="18"/>
        </w:rPr>
      </w:pPr>
      <w:r>
        <w:rPr>
          <w:color w:val="auto"/>
          <w:sz w:val="18"/>
          <w:szCs w:val="18"/>
        </w:rPr>
        <w:t xml:space="preserve">Dat u alle informatie van BT (al dan niet met de vermelding "INTERN", "VERTROUWELIJK" of "HOOGST VERTROUWELIJK") vertrouwelijk houdt en niet aan derden bekend maakt, tenzij BT schriftelijk toestemming heeft gegeven voor deze bekendmaking; </w:t>
      </w:r>
    </w:p>
    <w:p w14:paraId="198E9FBA" w14:textId="77777777" w:rsidR="00EE1F03" w:rsidRPr="001B1A55" w:rsidRDefault="00EE1F03" w:rsidP="003B0672">
      <w:pPr>
        <w:pStyle w:val="Default"/>
        <w:rPr>
          <w:color w:val="auto"/>
          <w:sz w:val="18"/>
          <w:szCs w:val="18"/>
        </w:rPr>
      </w:pPr>
    </w:p>
    <w:p w14:paraId="198E9FBB" w14:textId="77777777" w:rsidR="00EE1F03" w:rsidRPr="001B1A55" w:rsidRDefault="00EE1F03" w:rsidP="003B0672">
      <w:pPr>
        <w:pStyle w:val="Default"/>
        <w:numPr>
          <w:ilvl w:val="6"/>
          <w:numId w:val="14"/>
        </w:numPr>
        <w:ind w:left="360"/>
        <w:rPr>
          <w:color w:val="auto"/>
          <w:sz w:val="18"/>
          <w:szCs w:val="18"/>
        </w:rPr>
      </w:pPr>
      <w:r>
        <w:rPr>
          <w:color w:val="auto"/>
          <w:sz w:val="18"/>
          <w:szCs w:val="18"/>
        </w:rPr>
        <w:t xml:space="preserve">Dat u, als u toegang heeft tot klantgegevens of persoonlijke informatie van BT, voldoet aan de bepalingen van de toepasselijke wetgeving inzake gegevensbescherming; </w:t>
      </w:r>
    </w:p>
    <w:p w14:paraId="198E9FBC" w14:textId="77777777" w:rsidR="00EE1F03" w:rsidRPr="001B1A55" w:rsidRDefault="00EE1F03" w:rsidP="003B0672">
      <w:pPr>
        <w:pStyle w:val="Default"/>
        <w:rPr>
          <w:color w:val="auto"/>
          <w:sz w:val="18"/>
          <w:szCs w:val="18"/>
        </w:rPr>
      </w:pPr>
    </w:p>
    <w:p w14:paraId="198E9FBD" w14:textId="77777777" w:rsidR="00EE1F03" w:rsidRPr="001B1A55" w:rsidRDefault="00EE1F03" w:rsidP="003B0672">
      <w:pPr>
        <w:pStyle w:val="Default"/>
        <w:numPr>
          <w:ilvl w:val="6"/>
          <w:numId w:val="14"/>
        </w:numPr>
        <w:ind w:left="360"/>
        <w:rPr>
          <w:color w:val="auto"/>
          <w:sz w:val="18"/>
          <w:szCs w:val="18"/>
        </w:rPr>
      </w:pPr>
      <w:r>
        <w:rPr>
          <w:color w:val="auto"/>
          <w:sz w:val="18"/>
          <w:szCs w:val="18"/>
        </w:rPr>
        <w:t xml:space="preserve">Dat u alleen toegang krijgt tot BT-computersystemen en elektronische informatie van BT als u daartoe gemachtigd bent. Onbevoegde toegang kan ertoe leiden dat u wordt vervolgd en/of dat er gerechtelijke stappen (inclusief disciplinaire maatregelen) tegen u worden ondernomen; </w:t>
      </w:r>
    </w:p>
    <w:p w14:paraId="198E9FBE" w14:textId="77777777" w:rsidR="00EE1F03" w:rsidRPr="001B1A55" w:rsidRDefault="00EE1F03" w:rsidP="003B0672">
      <w:pPr>
        <w:pStyle w:val="Default"/>
        <w:rPr>
          <w:color w:val="auto"/>
          <w:sz w:val="18"/>
          <w:szCs w:val="18"/>
        </w:rPr>
      </w:pPr>
    </w:p>
    <w:p w14:paraId="198E9FBF" w14:textId="77777777" w:rsidR="00EE1F03" w:rsidRPr="001B1A55" w:rsidRDefault="00EE1F03" w:rsidP="003B0672">
      <w:pPr>
        <w:pStyle w:val="Default"/>
        <w:numPr>
          <w:ilvl w:val="6"/>
          <w:numId w:val="14"/>
        </w:numPr>
        <w:ind w:left="360"/>
        <w:rPr>
          <w:color w:val="auto"/>
          <w:sz w:val="18"/>
          <w:szCs w:val="18"/>
        </w:rPr>
      </w:pPr>
      <w:r>
        <w:rPr>
          <w:color w:val="auto"/>
          <w:sz w:val="18"/>
          <w:szCs w:val="18"/>
        </w:rPr>
        <w:t xml:space="preserve">Dat u toegang krijgt tot en gebruik kunt maken van BT-computersystemen en BT-informatie, alleen als dat nodig is om uw werk goed te kunnen doen; </w:t>
      </w:r>
    </w:p>
    <w:p w14:paraId="198E9FC0" w14:textId="77777777" w:rsidR="00EE1F03" w:rsidRPr="001B1A55" w:rsidRDefault="00EE1F03" w:rsidP="003B0672">
      <w:pPr>
        <w:pStyle w:val="Default"/>
        <w:rPr>
          <w:color w:val="auto"/>
          <w:sz w:val="18"/>
          <w:szCs w:val="18"/>
        </w:rPr>
      </w:pPr>
    </w:p>
    <w:p w14:paraId="198E9FC1" w14:textId="77777777" w:rsidR="00EE1F03" w:rsidRPr="001B1A55" w:rsidRDefault="00EE1F03" w:rsidP="003B0672">
      <w:pPr>
        <w:pStyle w:val="Default"/>
        <w:numPr>
          <w:ilvl w:val="6"/>
          <w:numId w:val="14"/>
        </w:numPr>
        <w:ind w:left="360"/>
        <w:rPr>
          <w:color w:val="auto"/>
          <w:sz w:val="18"/>
          <w:szCs w:val="18"/>
        </w:rPr>
      </w:pPr>
      <w:r>
        <w:rPr>
          <w:color w:val="auto"/>
          <w:sz w:val="18"/>
          <w:szCs w:val="18"/>
        </w:rPr>
        <w:t xml:space="preserve">Dat u voldoet aan andere instructies van BT en aan het beveiligingsbeleid dat van tijd tot tijd door ons kan worden gemeld; en </w:t>
      </w:r>
    </w:p>
    <w:p w14:paraId="198E9FC2" w14:textId="77777777" w:rsidR="00EE1F03" w:rsidRPr="001B1A55" w:rsidRDefault="00EE1F03" w:rsidP="003B0672">
      <w:pPr>
        <w:pStyle w:val="Default"/>
        <w:rPr>
          <w:color w:val="auto"/>
          <w:sz w:val="18"/>
          <w:szCs w:val="18"/>
        </w:rPr>
      </w:pPr>
    </w:p>
    <w:p w14:paraId="198E9FC3" w14:textId="77777777" w:rsidR="00EE1F03" w:rsidRPr="001B1A55" w:rsidRDefault="00EE1F03" w:rsidP="003B0672">
      <w:pPr>
        <w:pStyle w:val="Default"/>
        <w:numPr>
          <w:ilvl w:val="6"/>
          <w:numId w:val="14"/>
        </w:numPr>
        <w:ind w:left="360"/>
        <w:rPr>
          <w:color w:val="auto"/>
          <w:sz w:val="18"/>
          <w:szCs w:val="18"/>
        </w:rPr>
      </w:pPr>
      <w:r>
        <w:rPr>
          <w:color w:val="auto"/>
          <w:sz w:val="18"/>
          <w:szCs w:val="18"/>
        </w:rPr>
        <w:t xml:space="preserve">Dat u geen apparatuur die niet door BT wordt geleverd, aansluit op een BT LAN-poort. </w:t>
      </w:r>
    </w:p>
    <w:p w14:paraId="198E9FC4" w14:textId="77777777" w:rsidR="00EE1F03" w:rsidRPr="001B1A55" w:rsidRDefault="00EE1F03" w:rsidP="00EE1F03">
      <w:pPr>
        <w:pStyle w:val="Default"/>
        <w:rPr>
          <w:color w:val="auto"/>
          <w:sz w:val="18"/>
          <w:szCs w:val="18"/>
        </w:rPr>
      </w:pPr>
    </w:p>
    <w:p w14:paraId="198E9FC5" w14:textId="77777777" w:rsidR="00EE1F03" w:rsidRPr="001B1A55" w:rsidRDefault="00EE1F03" w:rsidP="00EE1F03">
      <w:pPr>
        <w:pStyle w:val="Default"/>
        <w:rPr>
          <w:color w:val="auto"/>
          <w:sz w:val="18"/>
          <w:szCs w:val="18"/>
        </w:rPr>
      </w:pPr>
      <w:r>
        <w:rPr>
          <w:color w:val="auto"/>
          <w:sz w:val="18"/>
          <w:szCs w:val="18"/>
        </w:rPr>
        <w:t>Als u twijfelt over deze vereisten of over het Informatie- en fysieke beveiligingsbeleid van de BT-groep, kunt u meer informatie krijgen bij</w:t>
      </w:r>
      <w:r>
        <w:rPr>
          <w:color w:val="auto"/>
          <w:sz w:val="18"/>
          <w:szCs w:val="18"/>
          <w:highlight w:val="yellow"/>
        </w:rPr>
        <w:t>[NAAM VAN CONTACTPERSOON BIJ LEVERANCIER INVOEGEN</w:t>
      </w:r>
      <w:r>
        <w:rPr>
          <w:color w:val="auto"/>
          <w:sz w:val="18"/>
          <w:szCs w:val="18"/>
        </w:rPr>
        <w:t xml:space="preserve">] of bij uw BT-contactpersoon. </w:t>
      </w:r>
      <w:r>
        <w:rPr>
          <w:color w:val="auto"/>
          <w:sz w:val="18"/>
          <w:szCs w:val="18"/>
          <w:highlight w:val="yellow"/>
        </w:rPr>
        <w:t>[NAAM VAN CONTACTPERSOON BIJ LEVERANCIER INVOEGEN</w:t>
      </w:r>
      <w:r>
        <w:rPr>
          <w:color w:val="auto"/>
          <w:sz w:val="18"/>
          <w:szCs w:val="18"/>
        </w:rPr>
        <w:t xml:space="preserve">] en/of uw BT-contactpersoon kan u ook exemplaren van het beleid bezorgen als u er geen toegang toe heeft. </w:t>
      </w:r>
    </w:p>
    <w:p w14:paraId="198E9FC6" w14:textId="77777777" w:rsidR="003B0672" w:rsidRPr="001B1A55" w:rsidRDefault="003B0672" w:rsidP="00EE1F03">
      <w:pPr>
        <w:pStyle w:val="Default"/>
        <w:rPr>
          <w:color w:val="auto"/>
          <w:sz w:val="18"/>
          <w:szCs w:val="18"/>
        </w:rPr>
      </w:pPr>
    </w:p>
    <w:p w14:paraId="198E9FC7" w14:textId="77777777" w:rsidR="00EE1F03" w:rsidRPr="001B1A55" w:rsidRDefault="00EE1F03" w:rsidP="00EE1F03">
      <w:pPr>
        <w:pStyle w:val="Default"/>
        <w:rPr>
          <w:color w:val="auto"/>
          <w:sz w:val="18"/>
          <w:szCs w:val="18"/>
        </w:rPr>
      </w:pPr>
      <w:r>
        <w:rPr>
          <w:color w:val="auto"/>
          <w:sz w:val="18"/>
          <w:szCs w:val="18"/>
        </w:rPr>
        <w:t xml:space="preserve">Enige inbreuk op deze vereisten zal serieus worden behandeld en kan leiden tot het stopzetten van uw opdracht en/of gerechtelijke stappen. </w:t>
      </w:r>
    </w:p>
    <w:p w14:paraId="198E9FC8" w14:textId="77777777" w:rsidR="003B0672" w:rsidRPr="001B1A55" w:rsidRDefault="003B0672" w:rsidP="00EE1F03">
      <w:pPr>
        <w:pStyle w:val="Default"/>
        <w:rPr>
          <w:color w:val="auto"/>
          <w:sz w:val="18"/>
          <w:szCs w:val="18"/>
        </w:rPr>
      </w:pPr>
    </w:p>
    <w:p w14:paraId="198E9FC9" w14:textId="77777777" w:rsidR="003B0672" w:rsidRPr="001B1A55" w:rsidRDefault="003B0672" w:rsidP="00EE1F03">
      <w:pPr>
        <w:pStyle w:val="Default"/>
        <w:rPr>
          <w:color w:val="auto"/>
          <w:sz w:val="18"/>
          <w:szCs w:val="18"/>
        </w:rPr>
      </w:pPr>
    </w:p>
    <w:p w14:paraId="198E9FCA" w14:textId="77777777" w:rsidR="003B0672" w:rsidRPr="001B1A55" w:rsidRDefault="003B0672" w:rsidP="00EE1F03">
      <w:pPr>
        <w:pStyle w:val="Default"/>
        <w:rPr>
          <w:color w:val="auto"/>
          <w:sz w:val="18"/>
          <w:szCs w:val="18"/>
        </w:rPr>
      </w:pPr>
    </w:p>
    <w:p w14:paraId="198E9FCB" w14:textId="77777777" w:rsidR="00EE1F03" w:rsidRPr="001B1A55" w:rsidRDefault="00EE1F03" w:rsidP="00EE1F03">
      <w:pPr>
        <w:pStyle w:val="Default"/>
        <w:rPr>
          <w:b/>
          <w:bCs/>
          <w:color w:val="auto"/>
          <w:sz w:val="18"/>
          <w:szCs w:val="18"/>
        </w:rPr>
      </w:pPr>
      <w:r>
        <w:rPr>
          <w:b/>
          <w:bCs/>
          <w:color w:val="auto"/>
          <w:sz w:val="18"/>
          <w:szCs w:val="18"/>
        </w:rPr>
        <w:t xml:space="preserve">Persoonlijke verklaring </w:t>
      </w:r>
    </w:p>
    <w:p w14:paraId="198E9FCC" w14:textId="77777777" w:rsidR="003B0672" w:rsidRPr="001B1A55" w:rsidRDefault="003B0672" w:rsidP="00EE1F03">
      <w:pPr>
        <w:pStyle w:val="Default"/>
        <w:rPr>
          <w:color w:val="auto"/>
          <w:sz w:val="18"/>
          <w:szCs w:val="18"/>
        </w:rPr>
      </w:pPr>
    </w:p>
    <w:p w14:paraId="198E9FCD" w14:textId="77777777" w:rsidR="00EE1F03" w:rsidRPr="001B1A55" w:rsidRDefault="00EE1F03" w:rsidP="00EE1F03">
      <w:pPr>
        <w:pStyle w:val="Default"/>
        <w:rPr>
          <w:color w:val="auto"/>
          <w:sz w:val="18"/>
          <w:szCs w:val="18"/>
        </w:rPr>
      </w:pPr>
      <w:r>
        <w:rPr>
          <w:color w:val="auto"/>
          <w:sz w:val="18"/>
          <w:szCs w:val="18"/>
        </w:rPr>
        <w:t xml:space="preserve">Ik heb bovenstaande vereisten gelezen en begrepen en ga ermee akkoord om eraan gebonden te zijn. </w:t>
      </w:r>
    </w:p>
    <w:p w14:paraId="198E9FCE" w14:textId="77777777" w:rsidR="003B0672" w:rsidRPr="001B1A55" w:rsidRDefault="003B0672" w:rsidP="00EE1F03">
      <w:pPr>
        <w:pStyle w:val="Default"/>
        <w:rPr>
          <w:color w:val="auto"/>
          <w:sz w:val="18"/>
          <w:szCs w:val="18"/>
        </w:rPr>
      </w:pPr>
    </w:p>
    <w:p w14:paraId="198E9FCF" w14:textId="77777777" w:rsidR="003B0672" w:rsidRPr="001B1A55" w:rsidRDefault="003B0672" w:rsidP="00EE1F03">
      <w:pPr>
        <w:pStyle w:val="Default"/>
        <w:rPr>
          <w:color w:val="auto"/>
          <w:sz w:val="18"/>
          <w:szCs w:val="18"/>
        </w:rPr>
      </w:pPr>
    </w:p>
    <w:p w14:paraId="198E9FD0" w14:textId="77777777" w:rsidR="00EE1F03" w:rsidRPr="001B1A55" w:rsidRDefault="00EE1F03" w:rsidP="00EE1F03">
      <w:pPr>
        <w:pStyle w:val="Default"/>
        <w:rPr>
          <w:color w:val="auto"/>
          <w:sz w:val="18"/>
          <w:szCs w:val="18"/>
        </w:rPr>
      </w:pPr>
      <w:r>
        <w:rPr>
          <w:color w:val="auto"/>
          <w:sz w:val="18"/>
          <w:szCs w:val="18"/>
        </w:rPr>
        <w:t xml:space="preserve">Handtekening …………………………………………. Datum: ………………………… </w:t>
      </w:r>
    </w:p>
    <w:p w14:paraId="198E9FD1" w14:textId="77777777" w:rsidR="003B0672" w:rsidRPr="001B1A55" w:rsidRDefault="003B0672" w:rsidP="00EE1F03">
      <w:pPr>
        <w:pStyle w:val="Default"/>
        <w:rPr>
          <w:color w:val="auto"/>
          <w:sz w:val="18"/>
          <w:szCs w:val="18"/>
        </w:rPr>
      </w:pPr>
    </w:p>
    <w:p w14:paraId="198E9FD2" w14:textId="77777777" w:rsidR="003B0672" w:rsidRPr="001B1A55" w:rsidRDefault="003B0672" w:rsidP="00EE1F03">
      <w:pPr>
        <w:pStyle w:val="Default"/>
        <w:rPr>
          <w:color w:val="auto"/>
          <w:sz w:val="18"/>
          <w:szCs w:val="18"/>
        </w:rPr>
      </w:pPr>
    </w:p>
    <w:p w14:paraId="198E9FD3" w14:textId="77777777" w:rsidR="00EE1F03" w:rsidRPr="001B1A55" w:rsidRDefault="00EE1F03" w:rsidP="00EE1F03">
      <w:pPr>
        <w:pStyle w:val="Default"/>
        <w:rPr>
          <w:color w:val="auto"/>
          <w:sz w:val="18"/>
          <w:szCs w:val="18"/>
        </w:rPr>
      </w:pPr>
      <w:r>
        <w:rPr>
          <w:color w:val="auto"/>
          <w:sz w:val="18"/>
          <w:szCs w:val="18"/>
        </w:rPr>
        <w:t xml:space="preserve">Schrijf de volledige naam en het thuisadres voluit: </w:t>
      </w:r>
    </w:p>
    <w:p w14:paraId="198E9FD4" w14:textId="77777777" w:rsidR="003B0672" w:rsidRPr="001B1A55" w:rsidRDefault="003B0672" w:rsidP="00EE1F03">
      <w:pPr>
        <w:pStyle w:val="Default"/>
        <w:rPr>
          <w:color w:val="auto"/>
          <w:sz w:val="18"/>
          <w:szCs w:val="18"/>
        </w:rPr>
      </w:pPr>
    </w:p>
    <w:p w14:paraId="198E9FD5" w14:textId="77777777" w:rsidR="00EE1F03" w:rsidRPr="001B1A55" w:rsidRDefault="00EE1F03" w:rsidP="00EE1F03">
      <w:pPr>
        <w:pStyle w:val="Default"/>
        <w:rPr>
          <w:color w:val="auto"/>
          <w:sz w:val="18"/>
          <w:szCs w:val="18"/>
        </w:rPr>
      </w:pPr>
      <w:r>
        <w:rPr>
          <w:color w:val="auto"/>
          <w:sz w:val="18"/>
          <w:szCs w:val="18"/>
        </w:rPr>
        <w:t xml:space="preserve">Naam </w:t>
      </w:r>
    </w:p>
    <w:p w14:paraId="198E9FD6" w14:textId="77777777" w:rsidR="003B0672" w:rsidRPr="001B1A55" w:rsidRDefault="003B0672" w:rsidP="00EE1F03">
      <w:pPr>
        <w:pStyle w:val="Default"/>
        <w:rPr>
          <w:color w:val="auto"/>
          <w:sz w:val="18"/>
          <w:szCs w:val="18"/>
        </w:rPr>
      </w:pPr>
    </w:p>
    <w:p w14:paraId="198E9FD7" w14:textId="77777777" w:rsidR="00EE1F03" w:rsidRPr="001B1A55" w:rsidRDefault="00EE1F03" w:rsidP="00EE1F03">
      <w:pPr>
        <w:pStyle w:val="Default"/>
        <w:rPr>
          <w:color w:val="auto"/>
          <w:sz w:val="18"/>
          <w:szCs w:val="18"/>
        </w:rPr>
      </w:pPr>
      <w:r>
        <w:rPr>
          <w:color w:val="auto"/>
          <w:sz w:val="18"/>
          <w:szCs w:val="18"/>
        </w:rPr>
        <w:t xml:space="preserve">…………………………………………………. </w:t>
      </w:r>
    </w:p>
    <w:p w14:paraId="198E9FD8" w14:textId="77777777" w:rsidR="00EE1F03" w:rsidRPr="001B1A55" w:rsidRDefault="00EE1F03" w:rsidP="00EE1F03">
      <w:pPr>
        <w:pStyle w:val="Default"/>
        <w:rPr>
          <w:color w:val="auto"/>
          <w:sz w:val="18"/>
          <w:szCs w:val="18"/>
        </w:rPr>
      </w:pPr>
      <w:r>
        <w:rPr>
          <w:color w:val="auto"/>
          <w:sz w:val="18"/>
          <w:szCs w:val="18"/>
        </w:rPr>
        <w:t xml:space="preserve">Adres </w:t>
      </w:r>
    </w:p>
    <w:p w14:paraId="198E9FD9" w14:textId="77777777" w:rsidR="00EE1F03" w:rsidRPr="001B1A55" w:rsidRDefault="00EE1F03" w:rsidP="00EE1F03">
      <w:pPr>
        <w:pStyle w:val="Default"/>
        <w:rPr>
          <w:color w:val="auto"/>
          <w:sz w:val="18"/>
          <w:szCs w:val="18"/>
        </w:rPr>
      </w:pPr>
      <w:r>
        <w:rPr>
          <w:color w:val="auto"/>
          <w:sz w:val="18"/>
          <w:szCs w:val="18"/>
        </w:rPr>
        <w:t xml:space="preserve">…………………………………………………. </w:t>
      </w:r>
    </w:p>
    <w:p w14:paraId="198E9FDA" w14:textId="77777777" w:rsidR="00EE1F03" w:rsidRPr="001B1A55" w:rsidRDefault="00EE1F03" w:rsidP="00EE1F03">
      <w:pPr>
        <w:pStyle w:val="Default"/>
        <w:rPr>
          <w:color w:val="auto"/>
          <w:sz w:val="18"/>
          <w:szCs w:val="18"/>
        </w:rPr>
      </w:pPr>
      <w:r>
        <w:rPr>
          <w:color w:val="auto"/>
          <w:sz w:val="18"/>
          <w:szCs w:val="18"/>
        </w:rPr>
        <w:t xml:space="preserve">…………………………………………………. </w:t>
      </w:r>
    </w:p>
    <w:p w14:paraId="198E9FDB" w14:textId="77777777" w:rsidR="00EE1F03" w:rsidRPr="001B1A55" w:rsidRDefault="00EE1F03" w:rsidP="00EE1F03">
      <w:pPr>
        <w:pStyle w:val="Default"/>
        <w:rPr>
          <w:color w:val="auto"/>
          <w:sz w:val="18"/>
          <w:szCs w:val="18"/>
        </w:rPr>
      </w:pPr>
      <w:r>
        <w:rPr>
          <w:color w:val="auto"/>
          <w:sz w:val="18"/>
          <w:szCs w:val="18"/>
        </w:rPr>
        <w:t xml:space="preserve">…………………………………………………. </w:t>
      </w:r>
    </w:p>
    <w:p w14:paraId="198E9FDC" w14:textId="77777777" w:rsidR="003B0672" w:rsidRPr="001B1A55" w:rsidRDefault="00EE1F03" w:rsidP="00EE1F03">
      <w:pPr>
        <w:pStyle w:val="Default"/>
        <w:rPr>
          <w:color w:val="auto"/>
          <w:sz w:val="18"/>
          <w:szCs w:val="18"/>
        </w:rPr>
      </w:pPr>
      <w:r>
        <w:rPr>
          <w:color w:val="auto"/>
          <w:sz w:val="18"/>
          <w:szCs w:val="18"/>
        </w:rPr>
        <w:t xml:space="preserve">…………………………………………………. </w:t>
      </w:r>
    </w:p>
    <w:p w14:paraId="198E9FDD" w14:textId="77777777" w:rsidR="003B0672" w:rsidRPr="001B1A55" w:rsidRDefault="003B0672" w:rsidP="00EE1F03">
      <w:pPr>
        <w:pStyle w:val="Default"/>
        <w:rPr>
          <w:color w:val="auto"/>
          <w:sz w:val="18"/>
          <w:szCs w:val="18"/>
        </w:rPr>
      </w:pPr>
    </w:p>
    <w:p w14:paraId="198E9FDE" w14:textId="77777777" w:rsidR="00EE1F03" w:rsidRDefault="00EE1F03" w:rsidP="00EE1F03">
      <w:pPr>
        <w:pStyle w:val="Default"/>
        <w:rPr>
          <w:color w:val="auto"/>
        </w:rPr>
      </w:pPr>
    </w:p>
    <w:p w14:paraId="198E9FDF" w14:textId="77777777" w:rsidR="00EE1F03" w:rsidRDefault="00EE1F03" w:rsidP="00726C8D">
      <w:pPr>
        <w:pStyle w:val="Default"/>
        <w:pageBreakBefore/>
        <w:jc w:val="center"/>
        <w:rPr>
          <w:color w:val="auto"/>
          <w:sz w:val="20"/>
          <w:szCs w:val="20"/>
        </w:rPr>
      </w:pPr>
      <w:bookmarkStart w:id="15" w:name="annexb"/>
      <w:r>
        <w:rPr>
          <w:b/>
          <w:bCs/>
          <w:color w:val="auto"/>
          <w:sz w:val="20"/>
          <w:szCs w:val="20"/>
        </w:rPr>
        <w:lastRenderedPageBreak/>
        <w:t xml:space="preserve">Bijlage 2 </w:t>
      </w:r>
      <w:bookmarkEnd w:id="15"/>
      <w:r>
        <w:rPr>
          <w:b/>
          <w:bCs/>
          <w:color w:val="auto"/>
          <w:sz w:val="20"/>
          <w:szCs w:val="20"/>
        </w:rPr>
        <w:t>- Basisformulier voor de aanvraag van een uittreksel uit het strafregister</w:t>
      </w:r>
    </w:p>
    <w:p w14:paraId="198E9FE0" w14:textId="77777777" w:rsidR="00726C8D" w:rsidRDefault="00726C8D" w:rsidP="00EE1F03">
      <w:pPr>
        <w:pStyle w:val="Default"/>
        <w:rPr>
          <w:b/>
          <w:bCs/>
          <w:color w:val="auto"/>
          <w:sz w:val="17"/>
          <w:szCs w:val="17"/>
        </w:rPr>
      </w:pPr>
    </w:p>
    <w:p w14:paraId="198E9FE1" w14:textId="77777777" w:rsidR="00EE1F03" w:rsidRPr="00280967" w:rsidRDefault="00EE1F03" w:rsidP="001B1A55">
      <w:pPr>
        <w:pStyle w:val="Default"/>
        <w:pBdr>
          <w:top w:val="single" w:sz="4" w:space="1" w:color="auto"/>
          <w:left w:val="single" w:sz="4" w:space="4" w:color="auto"/>
          <w:bottom w:val="single" w:sz="4" w:space="1" w:color="auto"/>
          <w:right w:val="single" w:sz="4" w:space="4" w:color="auto"/>
        </w:pBdr>
        <w:rPr>
          <w:b/>
          <w:bCs/>
          <w:color w:val="auto"/>
          <w:sz w:val="16"/>
          <w:szCs w:val="16"/>
        </w:rPr>
      </w:pPr>
      <w:r>
        <w:rPr>
          <w:b/>
          <w:bCs/>
          <w:color w:val="auto"/>
          <w:sz w:val="16"/>
          <w:szCs w:val="16"/>
        </w:rPr>
        <w:t xml:space="preserve">Opmerking: Als u bent aangesteld, wordt een controle uitgevoerd aan de hand van de nationale verzameling van strafregisters en worden er bewijsstukken gezocht om uw antwoorden te bevestigen (indien beschikbaar en indien de wetgeving van het land dit toestaat). </w:t>
      </w:r>
    </w:p>
    <w:p w14:paraId="198E9FE2" w14:textId="77777777" w:rsidR="001B1A55" w:rsidRDefault="001B1A55" w:rsidP="00EE1F03">
      <w:pPr>
        <w:pStyle w:val="Default"/>
        <w:rPr>
          <w:color w:val="auto"/>
          <w:sz w:val="17"/>
          <w:szCs w:val="17"/>
        </w:rPr>
      </w:pPr>
    </w:p>
    <w:p w14:paraId="198E9FE3" w14:textId="77777777" w:rsidR="00EE1F03" w:rsidRPr="00280967" w:rsidRDefault="00EE1F03" w:rsidP="001B1A55">
      <w:pPr>
        <w:pStyle w:val="Default"/>
        <w:rPr>
          <w:color w:val="auto"/>
          <w:sz w:val="16"/>
          <w:szCs w:val="16"/>
        </w:rPr>
      </w:pPr>
      <w:r>
        <w:rPr>
          <w:b/>
          <w:bCs/>
          <w:color w:val="auto"/>
          <w:sz w:val="16"/>
          <w:szCs w:val="16"/>
        </w:rPr>
        <w:t>Achternaam</w:t>
      </w:r>
      <w:r>
        <w:rPr>
          <w:color w:val="auto"/>
          <w:sz w:val="16"/>
          <w:szCs w:val="16"/>
        </w:rPr>
        <w:t>:</w:t>
      </w:r>
      <w:r>
        <w:rPr>
          <w:color w:val="auto"/>
          <w:sz w:val="16"/>
          <w:szCs w:val="16"/>
        </w:rPr>
        <w:tab/>
      </w:r>
      <w:r>
        <w:rPr>
          <w:color w:val="auto"/>
          <w:sz w:val="16"/>
          <w:szCs w:val="16"/>
        </w:rPr>
        <w:tab/>
        <w:t xml:space="preserve"> ………………………………</w:t>
      </w:r>
      <w:r>
        <w:rPr>
          <w:b/>
          <w:bCs/>
          <w:color w:val="auto"/>
          <w:sz w:val="16"/>
          <w:szCs w:val="16"/>
        </w:rPr>
        <w:t>Volledige voornamen</w:t>
      </w:r>
      <w:r>
        <w:rPr>
          <w:color w:val="auto"/>
          <w:sz w:val="16"/>
          <w:szCs w:val="16"/>
        </w:rPr>
        <w:t xml:space="preserve">:………………………….......... </w:t>
      </w:r>
    </w:p>
    <w:p w14:paraId="198E9FE4" w14:textId="77777777" w:rsidR="001B1A55" w:rsidRPr="00280967" w:rsidRDefault="001B1A55" w:rsidP="001B1A55">
      <w:pPr>
        <w:pStyle w:val="Default"/>
        <w:rPr>
          <w:color w:val="auto"/>
          <w:sz w:val="16"/>
          <w:szCs w:val="16"/>
        </w:rPr>
      </w:pPr>
    </w:p>
    <w:p w14:paraId="198E9FE5" w14:textId="77777777" w:rsidR="00EE1F03" w:rsidRPr="00280967" w:rsidRDefault="00EE1F03" w:rsidP="00EE1F03">
      <w:pPr>
        <w:pStyle w:val="Default"/>
        <w:rPr>
          <w:color w:val="auto"/>
          <w:sz w:val="16"/>
          <w:szCs w:val="16"/>
        </w:rPr>
      </w:pPr>
      <w:r>
        <w:rPr>
          <w:b/>
          <w:bCs/>
          <w:color w:val="auto"/>
          <w:sz w:val="16"/>
          <w:szCs w:val="16"/>
        </w:rPr>
        <w:t>Volledig vast adres</w:t>
      </w:r>
      <w:r>
        <w:rPr>
          <w:color w:val="auto"/>
          <w:sz w:val="16"/>
          <w:szCs w:val="16"/>
        </w:rPr>
        <w:t xml:space="preserve">: </w:t>
      </w:r>
      <w:r>
        <w:rPr>
          <w:color w:val="auto"/>
          <w:sz w:val="16"/>
          <w:szCs w:val="16"/>
        </w:rPr>
        <w:tab/>
        <w:t xml:space="preserve">……………………………………………………............................................ </w:t>
      </w:r>
    </w:p>
    <w:p w14:paraId="198E9FE6" w14:textId="77777777" w:rsidR="001B1A55" w:rsidRPr="00280967" w:rsidRDefault="001B1A55" w:rsidP="00EE1F03">
      <w:pPr>
        <w:pStyle w:val="Default"/>
        <w:rPr>
          <w:color w:val="auto"/>
          <w:sz w:val="16"/>
          <w:szCs w:val="16"/>
        </w:rPr>
      </w:pPr>
    </w:p>
    <w:p w14:paraId="198E9FE7" w14:textId="77777777" w:rsidR="00EE1F03" w:rsidRPr="00280967" w:rsidRDefault="00EE1F03" w:rsidP="001B1A55">
      <w:pPr>
        <w:pStyle w:val="Default"/>
        <w:ind w:left="1440" w:firstLine="720"/>
        <w:rPr>
          <w:color w:val="auto"/>
          <w:sz w:val="16"/>
          <w:szCs w:val="16"/>
        </w:rPr>
      </w:pPr>
      <w:r>
        <w:rPr>
          <w:color w:val="auto"/>
          <w:sz w:val="16"/>
          <w:szCs w:val="16"/>
        </w:rPr>
        <w:t xml:space="preserve">……………………………………………………………………………………. </w:t>
      </w:r>
    </w:p>
    <w:p w14:paraId="198E9FE8" w14:textId="77777777" w:rsidR="001B1A55" w:rsidRPr="00280967" w:rsidRDefault="001B1A55" w:rsidP="001B1A55">
      <w:pPr>
        <w:pStyle w:val="Default"/>
        <w:ind w:left="1440" w:firstLine="720"/>
        <w:rPr>
          <w:color w:val="auto"/>
          <w:sz w:val="16"/>
          <w:szCs w:val="16"/>
        </w:rPr>
      </w:pPr>
    </w:p>
    <w:p w14:paraId="198E9FE9" w14:textId="77777777" w:rsidR="00EE1F03" w:rsidRPr="00280967" w:rsidRDefault="00EE1F03" w:rsidP="00EE1F03">
      <w:pPr>
        <w:pStyle w:val="Default"/>
        <w:rPr>
          <w:color w:val="auto"/>
          <w:sz w:val="16"/>
          <w:szCs w:val="16"/>
        </w:rPr>
      </w:pPr>
      <w:r>
        <w:rPr>
          <w:b/>
          <w:bCs/>
          <w:color w:val="auto"/>
          <w:sz w:val="16"/>
          <w:szCs w:val="16"/>
        </w:rPr>
        <w:t xml:space="preserve">Geboortedatum: </w:t>
      </w:r>
      <w:r>
        <w:rPr>
          <w:b/>
          <w:bCs/>
          <w:color w:val="auto"/>
          <w:sz w:val="16"/>
          <w:szCs w:val="16"/>
        </w:rPr>
        <w:tab/>
      </w:r>
      <w:r>
        <w:rPr>
          <w:b/>
          <w:bCs/>
          <w:color w:val="auto"/>
          <w:sz w:val="16"/>
          <w:szCs w:val="16"/>
        </w:rPr>
        <w:tab/>
      </w:r>
      <w:r>
        <w:rPr>
          <w:color w:val="auto"/>
          <w:sz w:val="16"/>
          <w:szCs w:val="16"/>
        </w:rPr>
        <w:t xml:space="preserve">……………………….. </w:t>
      </w:r>
    </w:p>
    <w:p w14:paraId="198E9FEA" w14:textId="77777777" w:rsidR="001B1A55" w:rsidRDefault="001B1A55" w:rsidP="001B1A55">
      <w:pPr>
        <w:pStyle w:val="Default"/>
        <w:tabs>
          <w:tab w:val="left" w:pos="6812"/>
        </w:tabs>
        <w:rPr>
          <w:color w:val="auto"/>
          <w:sz w:val="17"/>
          <w:szCs w:val="17"/>
        </w:rPr>
      </w:pPr>
      <w:r>
        <w:rPr>
          <w:color w:val="auto"/>
          <w:sz w:val="17"/>
          <w:szCs w:val="17"/>
        </w:rPr>
        <w:tab/>
      </w:r>
    </w:p>
    <w:p w14:paraId="198E9FEB" w14:textId="77777777" w:rsidR="001B1A55" w:rsidRDefault="001B1A55" w:rsidP="00EE1F03">
      <w:pPr>
        <w:pStyle w:val="Default"/>
        <w:rPr>
          <w:color w:val="auto"/>
          <w:sz w:val="17"/>
          <w:szCs w:val="17"/>
        </w:rPr>
      </w:pPr>
    </w:p>
    <w:p w14:paraId="198E9FEC" w14:textId="77777777" w:rsidR="00EE1F03" w:rsidRPr="00280967" w:rsidRDefault="00EE1F03" w:rsidP="00280967">
      <w:pPr>
        <w:pStyle w:val="Default"/>
        <w:pBdr>
          <w:top w:val="single" w:sz="4" w:space="1" w:color="auto"/>
          <w:left w:val="single" w:sz="4" w:space="4" w:color="auto"/>
          <w:bottom w:val="single" w:sz="4" w:space="1" w:color="auto"/>
          <w:right w:val="single" w:sz="4" w:space="4" w:color="auto"/>
        </w:pBdr>
        <w:jc w:val="both"/>
        <w:rPr>
          <w:color w:val="auto"/>
          <w:sz w:val="16"/>
          <w:szCs w:val="16"/>
        </w:rPr>
      </w:pPr>
      <w:r>
        <w:rPr>
          <w:color w:val="auto"/>
          <w:sz w:val="16"/>
          <w:szCs w:val="16"/>
        </w:rPr>
        <w:t>1.</w:t>
      </w:r>
      <w:r>
        <w:rPr>
          <w:color w:val="auto"/>
          <w:sz w:val="16"/>
          <w:szCs w:val="16"/>
        </w:rPr>
        <w:tab/>
        <w:t xml:space="preserve"> Bent u ooit door een Rechtbank veroordeeld of schuldig bevonden voor een overtreding in enig land (met uitzondering van parkeerovertredingen, maar met inbegrip van alle verkeersovertredingen, zelfs als de politie een boete uit staandehouding heeft opgelegd) of heeft u ooit een voorwaardelijke veroordeling gekregen of bent u ooit op staande voet/voorwaardelijk ontslagen of gedagvaard voor een overtreding of loopt er momenteel een rechtszaak tegen u Voor mensen die in het Verenigd Koninkrijk gevestigd zijn: u hoeft geen veroordelingen op te geven die onder de Wet inzake de rehabilitatie van overtreders (Rehabilitation of Offenders Act) (1974) zijn "geschrapt". </w:t>
      </w:r>
    </w:p>
    <w:p w14:paraId="198E9FED" w14:textId="77777777" w:rsidR="001B1A55" w:rsidRDefault="001B1A55" w:rsidP="001B1A55">
      <w:pPr>
        <w:pStyle w:val="Default"/>
        <w:pBdr>
          <w:top w:val="single" w:sz="4" w:space="1" w:color="auto"/>
          <w:left w:val="single" w:sz="4" w:space="4" w:color="auto"/>
          <w:bottom w:val="single" w:sz="4" w:space="1" w:color="auto"/>
          <w:right w:val="single" w:sz="4" w:space="4" w:color="auto"/>
        </w:pBdr>
        <w:rPr>
          <w:color w:val="auto"/>
          <w:sz w:val="16"/>
          <w:szCs w:val="16"/>
        </w:rPr>
      </w:pPr>
    </w:p>
    <w:p w14:paraId="198E9FEE" w14:textId="77777777" w:rsidR="00EE1F03" w:rsidRDefault="00EE1F03" w:rsidP="001B1A55">
      <w:pPr>
        <w:pStyle w:val="Default"/>
        <w:pBdr>
          <w:top w:val="single" w:sz="4" w:space="1" w:color="auto"/>
          <w:left w:val="single" w:sz="4" w:space="4" w:color="auto"/>
          <w:bottom w:val="single" w:sz="4" w:space="1" w:color="auto"/>
          <w:right w:val="single" w:sz="4" w:space="4" w:color="auto"/>
        </w:pBdr>
        <w:rPr>
          <w:color w:val="auto"/>
          <w:sz w:val="17"/>
          <w:szCs w:val="17"/>
        </w:rPr>
      </w:pPr>
      <w:r>
        <w:rPr>
          <w:b/>
          <w:bCs/>
          <w:i/>
          <w:iCs/>
          <w:color w:val="auto"/>
          <w:sz w:val="17"/>
          <w:szCs w:val="17"/>
        </w:rPr>
        <w:t xml:space="preserve">JA / NEE (verwijderen wat niet van toepassing is) (Zo ja, geef dan details op de achterzijde) </w:t>
      </w:r>
    </w:p>
    <w:p w14:paraId="198E9FEF" w14:textId="77777777" w:rsidR="001B1A55" w:rsidRDefault="001B1A55" w:rsidP="00EE1F03">
      <w:pPr>
        <w:pStyle w:val="Default"/>
        <w:rPr>
          <w:color w:val="auto"/>
          <w:sz w:val="17"/>
          <w:szCs w:val="17"/>
        </w:rPr>
      </w:pPr>
    </w:p>
    <w:p w14:paraId="198E9FF0" w14:textId="77777777" w:rsidR="001B1A55" w:rsidRPr="00280967" w:rsidRDefault="00EE1F03" w:rsidP="00280967">
      <w:pPr>
        <w:pStyle w:val="Default"/>
        <w:pBdr>
          <w:top w:val="single" w:sz="4" w:space="1" w:color="auto"/>
          <w:left w:val="single" w:sz="4" w:space="4" w:color="auto"/>
          <w:bottom w:val="single" w:sz="4" w:space="1" w:color="auto"/>
          <w:right w:val="single" w:sz="4" w:space="4" w:color="auto"/>
        </w:pBdr>
        <w:jc w:val="both"/>
        <w:rPr>
          <w:color w:val="auto"/>
          <w:sz w:val="16"/>
          <w:szCs w:val="16"/>
        </w:rPr>
      </w:pPr>
      <w:r>
        <w:rPr>
          <w:color w:val="auto"/>
          <w:sz w:val="16"/>
          <w:szCs w:val="16"/>
        </w:rPr>
        <w:t xml:space="preserve">2. </w:t>
      </w:r>
      <w:r>
        <w:rPr>
          <w:color w:val="auto"/>
          <w:sz w:val="16"/>
          <w:szCs w:val="16"/>
        </w:rPr>
        <w:tab/>
        <w:t>Bent u ooit veroordeeld door een Krijgsraad of veroordeeld tot detentie of ontslag tijdens uw dienstverband bij de strijdkrachten van het Verenigd Koninkrijk, het Gemenebest of een ander land? Voor mensen die in het Verenigd Koninkrijk gevestigd zijn: u hoeft geen veroordelingen op te geven die onder de Wet inzake de rehabilitatie van overtreders (Rehabilitation of Offenders Act) (1974) zijn "geschrapt".</w:t>
      </w:r>
    </w:p>
    <w:p w14:paraId="198E9FF1" w14:textId="77777777" w:rsidR="00EE1F03" w:rsidRDefault="00EE1F03" w:rsidP="001B1A55">
      <w:pPr>
        <w:pStyle w:val="Default"/>
        <w:pBdr>
          <w:top w:val="single" w:sz="4" w:space="1" w:color="auto"/>
          <w:left w:val="single" w:sz="4" w:space="4" w:color="auto"/>
          <w:bottom w:val="single" w:sz="4" w:space="1" w:color="auto"/>
          <w:right w:val="single" w:sz="4" w:space="4" w:color="auto"/>
        </w:pBdr>
        <w:rPr>
          <w:color w:val="auto"/>
          <w:sz w:val="17"/>
          <w:szCs w:val="17"/>
        </w:rPr>
      </w:pPr>
      <w:r>
        <w:rPr>
          <w:color w:val="auto"/>
          <w:sz w:val="17"/>
          <w:szCs w:val="17"/>
        </w:rPr>
        <w:t xml:space="preserve"> </w:t>
      </w:r>
    </w:p>
    <w:p w14:paraId="198E9FF2" w14:textId="77777777" w:rsidR="00EE1F03" w:rsidRDefault="00EE1F03" w:rsidP="001B1A55">
      <w:pPr>
        <w:pStyle w:val="Default"/>
        <w:pBdr>
          <w:top w:val="single" w:sz="4" w:space="1" w:color="auto"/>
          <w:left w:val="single" w:sz="4" w:space="4" w:color="auto"/>
          <w:bottom w:val="single" w:sz="4" w:space="1" w:color="auto"/>
          <w:right w:val="single" w:sz="4" w:space="4" w:color="auto"/>
        </w:pBdr>
        <w:rPr>
          <w:b/>
          <w:bCs/>
          <w:i/>
          <w:iCs/>
          <w:color w:val="auto"/>
          <w:sz w:val="17"/>
          <w:szCs w:val="17"/>
        </w:rPr>
      </w:pPr>
      <w:r>
        <w:rPr>
          <w:b/>
          <w:bCs/>
          <w:i/>
          <w:iCs/>
          <w:color w:val="auto"/>
          <w:sz w:val="17"/>
          <w:szCs w:val="17"/>
        </w:rPr>
        <w:t xml:space="preserve">JA / NEE (verwijderen wat niet van toepassing is) (Zo ja, geef dan details op de achterzijde) </w:t>
      </w:r>
    </w:p>
    <w:p w14:paraId="198E9FF3" w14:textId="77777777" w:rsidR="001B1A55" w:rsidRDefault="001B1A55" w:rsidP="00EE1F03">
      <w:pPr>
        <w:pStyle w:val="Default"/>
        <w:rPr>
          <w:color w:val="auto"/>
          <w:sz w:val="17"/>
          <w:szCs w:val="17"/>
        </w:rPr>
      </w:pPr>
    </w:p>
    <w:p w14:paraId="198E9FF4" w14:textId="77777777" w:rsidR="00EE1F03" w:rsidRPr="00280967" w:rsidRDefault="00EE1F03" w:rsidP="00280967">
      <w:pPr>
        <w:pStyle w:val="Default"/>
        <w:pBdr>
          <w:top w:val="single" w:sz="4" w:space="1" w:color="auto"/>
          <w:left w:val="single" w:sz="4" w:space="4" w:color="auto"/>
          <w:bottom w:val="single" w:sz="4" w:space="1" w:color="auto"/>
          <w:right w:val="single" w:sz="4" w:space="4" w:color="auto"/>
        </w:pBdr>
        <w:jc w:val="both"/>
        <w:rPr>
          <w:color w:val="auto"/>
          <w:sz w:val="16"/>
          <w:szCs w:val="16"/>
        </w:rPr>
      </w:pPr>
      <w:r>
        <w:rPr>
          <w:color w:val="auto"/>
          <w:sz w:val="16"/>
          <w:szCs w:val="16"/>
        </w:rPr>
        <w:t xml:space="preserve">3. </w:t>
      </w:r>
      <w:r>
        <w:rPr>
          <w:color w:val="auto"/>
          <w:sz w:val="16"/>
          <w:szCs w:val="16"/>
        </w:rPr>
        <w:tab/>
        <w:t xml:space="preserve">Bent u bekend met andere zaken in uw achtergrond die ertoe kunnen leiden dat uw betrouwbaarheid of geschiktheid om toegang te hebben tot Britse of andere buitenlandse overheidsactiva in twijfel kunnen worden getrokken? </w:t>
      </w:r>
    </w:p>
    <w:p w14:paraId="198E9FF5" w14:textId="77777777" w:rsidR="001B1A55" w:rsidRDefault="001B1A55" w:rsidP="001B1A55">
      <w:pPr>
        <w:pStyle w:val="Default"/>
        <w:pBdr>
          <w:top w:val="single" w:sz="4" w:space="1" w:color="auto"/>
          <w:left w:val="single" w:sz="4" w:space="4" w:color="auto"/>
          <w:bottom w:val="single" w:sz="4" w:space="1" w:color="auto"/>
          <w:right w:val="single" w:sz="4" w:space="4" w:color="auto"/>
        </w:pBdr>
        <w:rPr>
          <w:color w:val="auto"/>
          <w:sz w:val="17"/>
          <w:szCs w:val="17"/>
        </w:rPr>
      </w:pPr>
    </w:p>
    <w:p w14:paraId="198E9FF6" w14:textId="77777777" w:rsidR="00EE1F03" w:rsidRDefault="00EE1F03" w:rsidP="001B1A55">
      <w:pPr>
        <w:pStyle w:val="Default"/>
        <w:pBdr>
          <w:top w:val="single" w:sz="4" w:space="1" w:color="auto"/>
          <w:left w:val="single" w:sz="4" w:space="4" w:color="auto"/>
          <w:bottom w:val="single" w:sz="4" w:space="1" w:color="auto"/>
          <w:right w:val="single" w:sz="4" w:space="4" w:color="auto"/>
        </w:pBdr>
        <w:rPr>
          <w:b/>
          <w:bCs/>
          <w:i/>
          <w:iCs/>
          <w:color w:val="auto"/>
          <w:sz w:val="17"/>
          <w:szCs w:val="17"/>
        </w:rPr>
      </w:pPr>
      <w:r>
        <w:rPr>
          <w:b/>
          <w:bCs/>
          <w:i/>
          <w:iCs/>
          <w:color w:val="auto"/>
          <w:sz w:val="17"/>
          <w:szCs w:val="17"/>
        </w:rPr>
        <w:t xml:space="preserve">JA / NEE (verwijderen wat niet van toepassing is) (Zo ja, geef dan details hieronder) </w:t>
      </w:r>
    </w:p>
    <w:p w14:paraId="198E9FF7" w14:textId="77777777" w:rsidR="001B1A55" w:rsidRDefault="001B1A55" w:rsidP="00EE1F03">
      <w:pPr>
        <w:pStyle w:val="Default"/>
        <w:rPr>
          <w:color w:val="auto"/>
          <w:sz w:val="17"/>
          <w:szCs w:val="17"/>
        </w:rPr>
      </w:pPr>
    </w:p>
    <w:p w14:paraId="198E9FF8" w14:textId="77777777" w:rsidR="00EE1F03" w:rsidRPr="00280967" w:rsidRDefault="00EE1F03" w:rsidP="001B1A55">
      <w:pPr>
        <w:pStyle w:val="Default"/>
        <w:pBdr>
          <w:top w:val="single" w:sz="4" w:space="1" w:color="auto"/>
          <w:left w:val="single" w:sz="4" w:space="4" w:color="auto"/>
          <w:bottom w:val="single" w:sz="4" w:space="1" w:color="auto"/>
          <w:right w:val="single" w:sz="4" w:space="4" w:color="auto"/>
        </w:pBdr>
        <w:rPr>
          <w:color w:val="auto"/>
          <w:sz w:val="16"/>
          <w:szCs w:val="16"/>
        </w:rPr>
      </w:pPr>
      <w:r>
        <w:rPr>
          <w:color w:val="auto"/>
          <w:sz w:val="16"/>
          <w:szCs w:val="16"/>
        </w:rPr>
        <w:t xml:space="preserve">Als u op één van de vragen op dit formulier 'JA' hebt geantwoord, geef dan hieronder de details. </w:t>
      </w:r>
    </w:p>
    <w:p w14:paraId="198E9FF9" w14:textId="77777777" w:rsidR="001B1A55" w:rsidRDefault="001B1A55" w:rsidP="001B1A55">
      <w:pPr>
        <w:pStyle w:val="Default"/>
        <w:pBdr>
          <w:top w:val="single" w:sz="4" w:space="1" w:color="auto"/>
          <w:left w:val="single" w:sz="4" w:space="4" w:color="auto"/>
          <w:bottom w:val="single" w:sz="4" w:space="1" w:color="auto"/>
          <w:right w:val="single" w:sz="4" w:space="4" w:color="auto"/>
        </w:pBdr>
        <w:rPr>
          <w:color w:val="auto"/>
          <w:sz w:val="17"/>
          <w:szCs w:val="17"/>
        </w:rPr>
      </w:pPr>
    </w:p>
    <w:p w14:paraId="198E9FFA" w14:textId="77777777" w:rsidR="001B1A55" w:rsidRDefault="001B1A55" w:rsidP="001B1A55">
      <w:pPr>
        <w:pStyle w:val="Default"/>
        <w:pBdr>
          <w:top w:val="single" w:sz="4" w:space="1" w:color="auto"/>
          <w:left w:val="single" w:sz="4" w:space="4" w:color="auto"/>
          <w:bottom w:val="single" w:sz="4" w:space="1" w:color="auto"/>
          <w:right w:val="single" w:sz="4" w:space="4" w:color="auto"/>
        </w:pBdr>
        <w:rPr>
          <w:color w:val="auto"/>
          <w:sz w:val="17"/>
          <w:szCs w:val="17"/>
        </w:rPr>
      </w:pPr>
    </w:p>
    <w:p w14:paraId="198E9FFB" w14:textId="77777777" w:rsidR="001B1A55" w:rsidRDefault="001B1A55" w:rsidP="001B1A55">
      <w:pPr>
        <w:pStyle w:val="Default"/>
        <w:pBdr>
          <w:top w:val="single" w:sz="4" w:space="1" w:color="auto"/>
          <w:left w:val="single" w:sz="4" w:space="4" w:color="auto"/>
          <w:bottom w:val="single" w:sz="4" w:space="1" w:color="auto"/>
          <w:right w:val="single" w:sz="4" w:space="4" w:color="auto"/>
        </w:pBdr>
        <w:rPr>
          <w:color w:val="auto"/>
          <w:sz w:val="17"/>
          <w:szCs w:val="17"/>
        </w:rPr>
      </w:pPr>
    </w:p>
    <w:p w14:paraId="198E9FFC" w14:textId="77777777" w:rsidR="001B1A55" w:rsidRDefault="001B1A55" w:rsidP="001B1A55">
      <w:pPr>
        <w:pStyle w:val="Default"/>
        <w:pBdr>
          <w:top w:val="single" w:sz="4" w:space="1" w:color="auto"/>
          <w:left w:val="single" w:sz="4" w:space="4" w:color="auto"/>
          <w:bottom w:val="single" w:sz="4" w:space="1" w:color="auto"/>
          <w:right w:val="single" w:sz="4" w:space="4" w:color="auto"/>
        </w:pBdr>
        <w:rPr>
          <w:color w:val="auto"/>
          <w:sz w:val="17"/>
          <w:szCs w:val="17"/>
        </w:rPr>
      </w:pPr>
    </w:p>
    <w:p w14:paraId="198E9FFD" w14:textId="77777777" w:rsidR="001B1A55" w:rsidRDefault="001B1A55" w:rsidP="001B1A55">
      <w:pPr>
        <w:pStyle w:val="Default"/>
        <w:pBdr>
          <w:top w:val="single" w:sz="4" w:space="1" w:color="auto"/>
          <w:left w:val="single" w:sz="4" w:space="4" w:color="auto"/>
          <w:bottom w:val="single" w:sz="4" w:space="1" w:color="auto"/>
          <w:right w:val="single" w:sz="4" w:space="4" w:color="auto"/>
        </w:pBdr>
        <w:rPr>
          <w:color w:val="auto"/>
          <w:sz w:val="17"/>
          <w:szCs w:val="17"/>
        </w:rPr>
      </w:pPr>
    </w:p>
    <w:p w14:paraId="198E9FFE" w14:textId="77777777" w:rsidR="001B1A55" w:rsidRDefault="001B1A55" w:rsidP="001B1A55">
      <w:pPr>
        <w:pStyle w:val="Default"/>
        <w:pBdr>
          <w:top w:val="single" w:sz="4" w:space="1" w:color="auto"/>
          <w:left w:val="single" w:sz="4" w:space="4" w:color="auto"/>
          <w:bottom w:val="single" w:sz="4" w:space="1" w:color="auto"/>
          <w:right w:val="single" w:sz="4" w:space="4" w:color="auto"/>
        </w:pBdr>
        <w:rPr>
          <w:color w:val="auto"/>
          <w:sz w:val="17"/>
          <w:szCs w:val="17"/>
        </w:rPr>
      </w:pPr>
    </w:p>
    <w:p w14:paraId="198E9FFF" w14:textId="77777777" w:rsidR="001B1A55" w:rsidRDefault="001B1A55" w:rsidP="00EE1F03">
      <w:pPr>
        <w:pStyle w:val="Default"/>
        <w:rPr>
          <w:color w:val="auto"/>
          <w:sz w:val="17"/>
          <w:szCs w:val="17"/>
        </w:rPr>
      </w:pPr>
    </w:p>
    <w:p w14:paraId="198EA000" w14:textId="77777777" w:rsidR="00EE1F03" w:rsidRPr="00280967" w:rsidRDefault="00EE1F03" w:rsidP="00EE1F03">
      <w:pPr>
        <w:pStyle w:val="Default"/>
        <w:rPr>
          <w:color w:val="auto"/>
          <w:sz w:val="16"/>
          <w:szCs w:val="16"/>
        </w:rPr>
      </w:pPr>
      <w:r>
        <w:rPr>
          <w:color w:val="auto"/>
          <w:sz w:val="16"/>
          <w:szCs w:val="16"/>
        </w:rPr>
        <w:t xml:space="preserve">Ik verklaar dat de informatie die ik op dit formulier heb gegeven, naar mijn beste weten en overtuiging waarheidsgetrouw en volledig is. Bovendien begrijp ik dat enige onware informatie of enig opzettelijk verzuim in de informatie die ik op dit formulier heb gegeven, mij kan diskwalificeren van een dienstbetrekking. </w:t>
      </w:r>
    </w:p>
    <w:p w14:paraId="198EA001" w14:textId="77777777" w:rsidR="001B1A55" w:rsidRDefault="001B1A55" w:rsidP="00EE1F03">
      <w:pPr>
        <w:pStyle w:val="Default"/>
        <w:rPr>
          <w:color w:val="auto"/>
          <w:sz w:val="17"/>
          <w:szCs w:val="17"/>
        </w:rPr>
      </w:pPr>
    </w:p>
    <w:p w14:paraId="198EA002" w14:textId="77777777" w:rsidR="001B1A55" w:rsidRDefault="001B1A55" w:rsidP="00EE1F03">
      <w:pPr>
        <w:pStyle w:val="Default"/>
        <w:rPr>
          <w:color w:val="auto"/>
          <w:sz w:val="17"/>
          <w:szCs w:val="17"/>
        </w:rPr>
      </w:pPr>
    </w:p>
    <w:p w14:paraId="198EA003" w14:textId="77777777" w:rsidR="001B1A55" w:rsidRDefault="001B1A55" w:rsidP="00EE1F03">
      <w:pPr>
        <w:pStyle w:val="Default"/>
        <w:rPr>
          <w:color w:val="auto"/>
          <w:sz w:val="17"/>
          <w:szCs w:val="17"/>
        </w:rPr>
      </w:pPr>
    </w:p>
    <w:p w14:paraId="198EA004" w14:textId="77777777" w:rsidR="00EE1F03" w:rsidRPr="00280967" w:rsidRDefault="00EE1F03" w:rsidP="00EE1F03">
      <w:pPr>
        <w:pStyle w:val="Default"/>
        <w:rPr>
          <w:color w:val="auto"/>
          <w:sz w:val="16"/>
          <w:szCs w:val="16"/>
        </w:rPr>
      </w:pPr>
      <w:r>
        <w:rPr>
          <w:color w:val="auto"/>
          <w:sz w:val="16"/>
          <w:szCs w:val="16"/>
        </w:rPr>
        <w:t xml:space="preserve">Handtekening:……………………………………………………… </w:t>
      </w:r>
      <w:r>
        <w:rPr>
          <w:color w:val="auto"/>
          <w:sz w:val="16"/>
          <w:szCs w:val="16"/>
        </w:rPr>
        <w:tab/>
        <w:t xml:space="preserve">Datum:………………………. </w:t>
      </w:r>
    </w:p>
    <w:p w14:paraId="198EA005" w14:textId="77777777" w:rsidR="001B1A55" w:rsidRDefault="001B1A55" w:rsidP="00EE1F03">
      <w:pPr>
        <w:pStyle w:val="Default"/>
        <w:rPr>
          <w:color w:val="auto"/>
          <w:sz w:val="17"/>
          <w:szCs w:val="17"/>
        </w:rPr>
      </w:pPr>
    </w:p>
    <w:p w14:paraId="198EA006" w14:textId="77777777" w:rsidR="001B1A55" w:rsidRDefault="00EE1F03" w:rsidP="001B1A55">
      <w:pPr>
        <w:pStyle w:val="Default"/>
        <w:pBdr>
          <w:top w:val="single" w:sz="4" w:space="1" w:color="auto"/>
          <w:left w:val="single" w:sz="4" w:space="4" w:color="auto"/>
          <w:bottom w:val="single" w:sz="4" w:space="1" w:color="auto"/>
          <w:right w:val="single" w:sz="4" w:space="4" w:color="auto"/>
        </w:pBdr>
        <w:rPr>
          <w:color w:val="auto"/>
          <w:sz w:val="12"/>
          <w:szCs w:val="12"/>
        </w:rPr>
      </w:pPr>
      <w:r>
        <w:rPr>
          <w:color w:val="auto"/>
          <w:sz w:val="12"/>
          <w:szCs w:val="12"/>
        </w:rPr>
        <w:t>De informatie die u hierboven hebt gegeven, zal worden behandeld als HOOGST VERTROUWELIJK.</w:t>
      </w:r>
    </w:p>
    <w:p w14:paraId="198EA007" w14:textId="77777777" w:rsidR="00EE1F03" w:rsidRDefault="00EE1F03" w:rsidP="001B1A55">
      <w:pPr>
        <w:pStyle w:val="Default"/>
        <w:pBdr>
          <w:top w:val="single" w:sz="4" w:space="1" w:color="auto"/>
          <w:left w:val="single" w:sz="4" w:space="4" w:color="auto"/>
          <w:bottom w:val="single" w:sz="4" w:space="1" w:color="auto"/>
          <w:right w:val="single" w:sz="4" w:space="4" w:color="auto"/>
        </w:pBdr>
        <w:rPr>
          <w:color w:val="auto"/>
          <w:sz w:val="12"/>
          <w:szCs w:val="12"/>
        </w:rPr>
      </w:pPr>
      <w:r>
        <w:rPr>
          <w:color w:val="auto"/>
          <w:sz w:val="12"/>
          <w:szCs w:val="12"/>
        </w:rPr>
        <w:t xml:space="preserve"> </w:t>
      </w:r>
    </w:p>
    <w:p w14:paraId="198EA008" w14:textId="77777777" w:rsidR="001B1A55" w:rsidRDefault="00EE1F03" w:rsidP="001B1A55">
      <w:pPr>
        <w:pStyle w:val="Default"/>
        <w:pBdr>
          <w:top w:val="single" w:sz="4" w:space="1" w:color="auto"/>
          <w:left w:val="single" w:sz="4" w:space="4" w:color="auto"/>
          <w:bottom w:val="single" w:sz="4" w:space="1" w:color="auto"/>
          <w:right w:val="single" w:sz="4" w:space="4" w:color="auto"/>
        </w:pBdr>
        <w:rPr>
          <w:color w:val="auto"/>
          <w:sz w:val="12"/>
          <w:szCs w:val="12"/>
        </w:rPr>
      </w:pPr>
      <w:r>
        <w:rPr>
          <w:b/>
          <w:bCs/>
          <w:color w:val="auto"/>
          <w:sz w:val="12"/>
          <w:szCs w:val="12"/>
        </w:rPr>
        <w:t xml:space="preserve">Belangrijk: Wet op de gegevensbescherming (1998) of een gelijkwaardige lokale wetgeving. </w:t>
      </w:r>
      <w:r>
        <w:rPr>
          <w:color w:val="auto"/>
          <w:sz w:val="12"/>
          <w:szCs w:val="12"/>
        </w:rPr>
        <w:t>Dit formulier vraagt u om 'persoonlijke' gegevens te verstrekken zoals gedefinieerd in de Wet op de gegevensbescherming van 1998. U verstrekt deze gegevens aan de bevoegde beveiligingsautoriteit, waar ze uitsluitend kunnen worden verwerkt met het oog op een controle aan de hand van de nationale verzameling van strafregisters. De beveiligingsinstantie zal de door u verstrekte gegevens beschermen en ervoor zorgen dat ze niet worden doorgegeven aan personen die niet bevoegd zijn om ze te zien.</w:t>
      </w:r>
    </w:p>
    <w:p w14:paraId="198EA009" w14:textId="77777777" w:rsidR="00EE1F03" w:rsidRDefault="00EE1F03" w:rsidP="001B1A55">
      <w:pPr>
        <w:pStyle w:val="Default"/>
        <w:pBdr>
          <w:top w:val="single" w:sz="4" w:space="1" w:color="auto"/>
          <w:left w:val="single" w:sz="4" w:space="4" w:color="auto"/>
          <w:bottom w:val="single" w:sz="4" w:space="1" w:color="auto"/>
          <w:right w:val="single" w:sz="4" w:space="4" w:color="auto"/>
        </w:pBdr>
        <w:rPr>
          <w:color w:val="auto"/>
          <w:sz w:val="12"/>
          <w:szCs w:val="12"/>
        </w:rPr>
      </w:pPr>
      <w:r>
        <w:rPr>
          <w:color w:val="auto"/>
          <w:sz w:val="12"/>
          <w:szCs w:val="12"/>
        </w:rPr>
        <w:t xml:space="preserve"> </w:t>
      </w:r>
    </w:p>
    <w:p w14:paraId="198EA00A" w14:textId="77777777" w:rsidR="00EE1F03" w:rsidRDefault="00EE1F03" w:rsidP="001B1A55">
      <w:pPr>
        <w:pBdr>
          <w:top w:val="single" w:sz="4" w:space="1" w:color="auto"/>
          <w:left w:val="single" w:sz="4" w:space="4" w:color="auto"/>
          <w:bottom w:val="single" w:sz="4" w:space="1" w:color="auto"/>
          <w:right w:val="single" w:sz="4" w:space="4" w:color="auto"/>
        </w:pBdr>
      </w:pPr>
      <w:r>
        <w:rPr>
          <w:sz w:val="12"/>
          <w:szCs w:val="12"/>
        </w:rPr>
        <w:t>Door de verklaring op dit formulier te ondertekenen, geeft u uitdrukkelijk toestemming om de door u verstrekte gegevens op de hierboven beschreven wijze te verwerken. Als u zich zorgen maakt, over een van de vragen of over wat we met de door u verstrekte informatie gaan doen, neem dan contact op met de persoon die dit formulier heeft uitgegeven voor meer informatie.</w:t>
      </w:r>
    </w:p>
    <w:sectPr w:rsidR="00EE1F03" w:rsidSect="001D340C">
      <w:headerReference w:type="default" r:id="rId16"/>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A9297" w14:textId="77777777" w:rsidR="002D6F6E" w:rsidRDefault="002D6F6E" w:rsidP="00726C8D">
      <w:pPr>
        <w:spacing w:after="0" w:line="240" w:lineRule="auto"/>
      </w:pPr>
      <w:r>
        <w:separator/>
      </w:r>
    </w:p>
  </w:endnote>
  <w:endnote w:type="continuationSeparator" w:id="0">
    <w:p w14:paraId="3FA845AE" w14:textId="77777777" w:rsidR="002D6F6E" w:rsidRDefault="002D6F6E" w:rsidP="00726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98737" w14:textId="77777777" w:rsidR="002D6F6E" w:rsidRDefault="002D6F6E" w:rsidP="00726C8D">
      <w:pPr>
        <w:spacing w:after="0" w:line="240" w:lineRule="auto"/>
      </w:pPr>
      <w:r>
        <w:separator/>
      </w:r>
    </w:p>
  </w:footnote>
  <w:footnote w:type="continuationSeparator" w:id="0">
    <w:p w14:paraId="73FDBCCA" w14:textId="77777777" w:rsidR="002D6F6E" w:rsidRDefault="002D6F6E" w:rsidP="00726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EA031" w14:textId="77777777" w:rsidR="00726C8D" w:rsidRDefault="00726C8D" w:rsidP="00726C8D">
    <w:pPr>
      <w:pStyle w:val="Default"/>
      <w:jc w:val="right"/>
      <w:rPr>
        <w:sz w:val="15"/>
        <w:szCs w:val="15"/>
      </w:rPr>
    </w:pPr>
    <w:r>
      <w:rPr>
        <w:sz w:val="15"/>
        <w:szCs w:val="15"/>
      </w:rPr>
      <w:t>Versiedatum: 1 oktober 2012</w:t>
    </w:r>
  </w:p>
  <w:p w14:paraId="198EA032" w14:textId="77777777" w:rsidR="00726C8D" w:rsidRPr="00726C8D" w:rsidRDefault="00726C8D" w:rsidP="00726C8D">
    <w:pPr>
      <w:pStyle w:val="Default"/>
      <w:jc w:val="right"/>
      <w:rPr>
        <w:sz w:val="15"/>
        <w:szCs w:val="15"/>
      </w:rPr>
    </w:pPr>
    <w:r>
      <w:rPr>
        <w:sz w:val="15"/>
        <w:szCs w:val="15"/>
      </w:rPr>
      <w:t>Gewijzigd 25 juni 2019</w:t>
    </w:r>
  </w:p>
  <w:p w14:paraId="198EA033" w14:textId="77777777" w:rsidR="00726C8D" w:rsidRDefault="00726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7165"/>
    <w:multiLevelType w:val="hybridMultilevel"/>
    <w:tmpl w:val="EA486B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FC3F49"/>
    <w:multiLevelType w:val="hybridMultilevel"/>
    <w:tmpl w:val="EECC8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D71D58"/>
    <w:multiLevelType w:val="hybridMultilevel"/>
    <w:tmpl w:val="E0F25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B096DA7"/>
    <w:multiLevelType w:val="hybridMultilevel"/>
    <w:tmpl w:val="02B662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C2F6EB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85B7439"/>
    <w:multiLevelType w:val="multilevel"/>
    <w:tmpl w:val="0734966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3817323"/>
    <w:multiLevelType w:val="hybridMultilevel"/>
    <w:tmpl w:val="81B0A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4257729"/>
    <w:multiLevelType w:val="hybridMultilevel"/>
    <w:tmpl w:val="6B922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0F71C7"/>
    <w:multiLevelType w:val="hybridMultilevel"/>
    <w:tmpl w:val="02C459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C236AE"/>
    <w:multiLevelType w:val="hybridMultilevel"/>
    <w:tmpl w:val="F420FE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291860"/>
    <w:multiLevelType w:val="hybridMultilevel"/>
    <w:tmpl w:val="C03E9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7A40839"/>
    <w:multiLevelType w:val="hybridMultilevel"/>
    <w:tmpl w:val="99DAD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A9021CF"/>
    <w:multiLevelType w:val="hybridMultilevel"/>
    <w:tmpl w:val="87AC3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DB77620"/>
    <w:multiLevelType w:val="hybridMultilevel"/>
    <w:tmpl w:val="A926B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2CC7465"/>
    <w:multiLevelType w:val="hybridMultilevel"/>
    <w:tmpl w:val="0FCEA4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BB1737"/>
    <w:multiLevelType w:val="hybridMultilevel"/>
    <w:tmpl w:val="B3EE5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C303A9"/>
    <w:multiLevelType w:val="hybridMultilevel"/>
    <w:tmpl w:val="4CCA4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B5620D4"/>
    <w:multiLevelType w:val="hybridMultilevel"/>
    <w:tmpl w:val="55FC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6B6472"/>
    <w:multiLevelType w:val="hybridMultilevel"/>
    <w:tmpl w:val="0B8C5E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E9068A9"/>
    <w:multiLevelType w:val="hybridMultilevel"/>
    <w:tmpl w:val="DC043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A3748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5DA0D45"/>
    <w:multiLevelType w:val="hybridMultilevel"/>
    <w:tmpl w:val="771A94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890FFA"/>
    <w:multiLevelType w:val="hybridMultilevel"/>
    <w:tmpl w:val="390268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7"/>
  </w:num>
  <w:num w:numId="3">
    <w:abstractNumId w:val="19"/>
  </w:num>
  <w:num w:numId="4">
    <w:abstractNumId w:val="20"/>
  </w:num>
  <w:num w:numId="5">
    <w:abstractNumId w:val="8"/>
  </w:num>
  <w:num w:numId="6">
    <w:abstractNumId w:val="3"/>
  </w:num>
  <w:num w:numId="7">
    <w:abstractNumId w:val="4"/>
  </w:num>
  <w:num w:numId="8">
    <w:abstractNumId w:val="2"/>
  </w:num>
  <w:num w:numId="9">
    <w:abstractNumId w:val="1"/>
  </w:num>
  <w:num w:numId="10">
    <w:abstractNumId w:val="6"/>
  </w:num>
  <w:num w:numId="11">
    <w:abstractNumId w:val="12"/>
  </w:num>
  <w:num w:numId="12">
    <w:abstractNumId w:val="11"/>
  </w:num>
  <w:num w:numId="13">
    <w:abstractNumId w:val="13"/>
  </w:num>
  <w:num w:numId="14">
    <w:abstractNumId w:val="5"/>
  </w:num>
  <w:num w:numId="15">
    <w:abstractNumId w:val="22"/>
  </w:num>
  <w:num w:numId="16">
    <w:abstractNumId w:val="14"/>
  </w:num>
  <w:num w:numId="17">
    <w:abstractNumId w:val="18"/>
  </w:num>
  <w:num w:numId="18">
    <w:abstractNumId w:val="15"/>
  </w:num>
  <w:num w:numId="19">
    <w:abstractNumId w:val="9"/>
  </w:num>
  <w:num w:numId="20">
    <w:abstractNumId w:val="21"/>
  </w:num>
  <w:num w:numId="21">
    <w:abstractNumId w:val="10"/>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F03"/>
    <w:rsid w:val="00082C80"/>
    <w:rsid w:val="001B07EA"/>
    <w:rsid w:val="001B1A55"/>
    <w:rsid w:val="001D340C"/>
    <w:rsid w:val="0024704B"/>
    <w:rsid w:val="002715BF"/>
    <w:rsid w:val="00280967"/>
    <w:rsid w:val="002D6F6E"/>
    <w:rsid w:val="003B0672"/>
    <w:rsid w:val="003B18F0"/>
    <w:rsid w:val="004003DE"/>
    <w:rsid w:val="005C41F9"/>
    <w:rsid w:val="00634B52"/>
    <w:rsid w:val="00654480"/>
    <w:rsid w:val="006A26BA"/>
    <w:rsid w:val="00726C8D"/>
    <w:rsid w:val="007A323A"/>
    <w:rsid w:val="007B1A96"/>
    <w:rsid w:val="009069F5"/>
    <w:rsid w:val="009D184D"/>
    <w:rsid w:val="00AB27E4"/>
    <w:rsid w:val="00AE6166"/>
    <w:rsid w:val="00B35617"/>
    <w:rsid w:val="00B73FEA"/>
    <w:rsid w:val="00BA41D5"/>
    <w:rsid w:val="00BE59BC"/>
    <w:rsid w:val="00D90D63"/>
    <w:rsid w:val="00DA6D9B"/>
    <w:rsid w:val="00DD391E"/>
    <w:rsid w:val="00E531BF"/>
    <w:rsid w:val="00EE1F03"/>
    <w:rsid w:val="00F03E66"/>
    <w:rsid w:val="00F502E6"/>
    <w:rsid w:val="00F93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BF"/>
    <w:rPr>
      <w:rFonts w:ascii="Tahoma" w:eastAsia="Calibri"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1F0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26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C8D"/>
  </w:style>
  <w:style w:type="paragraph" w:styleId="Footer">
    <w:name w:val="footer"/>
    <w:basedOn w:val="Normal"/>
    <w:link w:val="FooterChar"/>
    <w:uiPriority w:val="99"/>
    <w:unhideWhenUsed/>
    <w:rsid w:val="00726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C8D"/>
  </w:style>
  <w:style w:type="character" w:styleId="Hyperlink">
    <w:name w:val="Hyperlink"/>
    <w:basedOn w:val="DefaultParagraphFont"/>
    <w:uiPriority w:val="99"/>
    <w:unhideWhenUsed/>
    <w:rsid w:val="007B1A96"/>
    <w:rPr>
      <w:color w:val="0563C1" w:themeColor="hyperlink"/>
      <w:u w:val="single"/>
    </w:rPr>
  </w:style>
  <w:style w:type="paragraph" w:styleId="NoSpacing">
    <w:name w:val="No Spacing"/>
    <w:uiPriority w:val="1"/>
    <w:qFormat/>
    <w:rsid w:val="00E531BF"/>
    <w:pPr>
      <w:spacing w:after="0" w:line="240" w:lineRule="auto"/>
    </w:pPr>
    <w:rPr>
      <w:rFonts w:ascii="Arial" w:eastAsia="Calibri" w:hAnsi="Arial" w:cs="Times New Roman"/>
      <w:sz w:val="20"/>
    </w:rPr>
  </w:style>
  <w:style w:type="paragraph" w:styleId="ListParagraph">
    <w:name w:val="List Paragraph"/>
    <w:basedOn w:val="Normal"/>
    <w:uiPriority w:val="34"/>
    <w:qFormat/>
    <w:rsid w:val="00F502E6"/>
    <w:pPr>
      <w:ind w:left="720"/>
      <w:contextualSpacing/>
    </w:pPr>
  </w:style>
  <w:style w:type="paragraph" w:styleId="BalloonText">
    <w:name w:val="Balloon Text"/>
    <w:basedOn w:val="Normal"/>
    <w:link w:val="BalloonTextChar"/>
    <w:uiPriority w:val="99"/>
    <w:semiHidden/>
    <w:unhideWhenUsed/>
    <w:rsid w:val="00F938F4"/>
    <w:pPr>
      <w:spacing w:after="0" w:line="240" w:lineRule="auto"/>
    </w:pPr>
    <w:rPr>
      <w:sz w:val="16"/>
      <w:szCs w:val="16"/>
    </w:rPr>
  </w:style>
  <w:style w:type="character" w:customStyle="1" w:styleId="BalloonTextChar">
    <w:name w:val="Balloon Text Char"/>
    <w:basedOn w:val="DefaultParagraphFont"/>
    <w:link w:val="BalloonText"/>
    <w:uiPriority w:val="99"/>
    <w:semiHidden/>
    <w:rsid w:val="00F938F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BF"/>
    <w:rPr>
      <w:rFonts w:ascii="Tahoma" w:eastAsia="Calibri"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1F0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26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C8D"/>
  </w:style>
  <w:style w:type="paragraph" w:styleId="Footer">
    <w:name w:val="footer"/>
    <w:basedOn w:val="Normal"/>
    <w:link w:val="FooterChar"/>
    <w:uiPriority w:val="99"/>
    <w:unhideWhenUsed/>
    <w:rsid w:val="00726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C8D"/>
  </w:style>
  <w:style w:type="character" w:styleId="Hyperlink">
    <w:name w:val="Hyperlink"/>
    <w:basedOn w:val="DefaultParagraphFont"/>
    <w:uiPriority w:val="99"/>
    <w:unhideWhenUsed/>
    <w:rsid w:val="007B1A96"/>
    <w:rPr>
      <w:color w:val="0563C1" w:themeColor="hyperlink"/>
      <w:u w:val="single"/>
    </w:rPr>
  </w:style>
  <w:style w:type="paragraph" w:styleId="NoSpacing">
    <w:name w:val="No Spacing"/>
    <w:uiPriority w:val="1"/>
    <w:qFormat/>
    <w:rsid w:val="00E531BF"/>
    <w:pPr>
      <w:spacing w:after="0" w:line="240" w:lineRule="auto"/>
    </w:pPr>
    <w:rPr>
      <w:rFonts w:ascii="Arial" w:eastAsia="Calibri" w:hAnsi="Arial" w:cs="Times New Roman"/>
      <w:sz w:val="20"/>
    </w:rPr>
  </w:style>
  <w:style w:type="paragraph" w:styleId="ListParagraph">
    <w:name w:val="List Paragraph"/>
    <w:basedOn w:val="Normal"/>
    <w:uiPriority w:val="34"/>
    <w:qFormat/>
    <w:rsid w:val="00F502E6"/>
    <w:pPr>
      <w:ind w:left="720"/>
      <w:contextualSpacing/>
    </w:pPr>
  </w:style>
  <w:style w:type="paragraph" w:styleId="BalloonText">
    <w:name w:val="Balloon Text"/>
    <w:basedOn w:val="Normal"/>
    <w:link w:val="BalloonTextChar"/>
    <w:uiPriority w:val="99"/>
    <w:semiHidden/>
    <w:unhideWhenUsed/>
    <w:rsid w:val="00F938F4"/>
    <w:pPr>
      <w:spacing w:after="0" w:line="240" w:lineRule="auto"/>
    </w:pPr>
    <w:rPr>
      <w:sz w:val="16"/>
      <w:szCs w:val="16"/>
    </w:rPr>
  </w:style>
  <w:style w:type="character" w:customStyle="1" w:styleId="BalloonTextChar">
    <w:name w:val="Balloon Text Char"/>
    <w:basedOn w:val="DefaultParagraphFont"/>
    <w:link w:val="BalloonText"/>
    <w:uiPriority w:val="99"/>
    <w:semiHidden/>
    <w:rsid w:val="00F938F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yprofile.bt.com/academy/subject/personnelscreening/Pages/BT/Enhanced-Screening.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personnel.screening@bt.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uksv-national-security-vetting-vetting-information-leafl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E363F59A0C8D4396E95F03B811234E" ma:contentTypeVersion="0" ma:contentTypeDescription="Create a new document." ma:contentTypeScope="" ma:versionID="9526527572a5dbc23132d296fa07a75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5897C-135F-40F5-B428-7B8E4162DFA8}">
  <ds:schemaRefs>
    <ds:schemaRef ds:uri="http://schemas.microsoft.com/sharepoint/v3/contenttype/forms"/>
  </ds:schemaRefs>
</ds:datastoreItem>
</file>

<file path=customXml/itemProps2.xml><?xml version="1.0" encoding="utf-8"?>
<ds:datastoreItem xmlns:ds="http://schemas.openxmlformats.org/officeDocument/2006/customXml" ds:itemID="{2D5691B7-5713-4D33-8669-320D0E3F9B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6E422A-3C74-401C-B326-CF9564CE7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0FCD8C8-371F-4963-8F43-E1714994A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3979</Words>
  <Characters>22686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26612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Peacock,RH,Richard,VXC R</dc:creator>
  <cp:lastModifiedBy>Roy,A,Atreyee,TAJ47 C</cp:lastModifiedBy>
  <cp:revision>2</cp:revision>
  <cp:lastPrinted>2019-04-18T08:14:00Z</cp:lastPrinted>
  <dcterms:created xsi:type="dcterms:W3CDTF">2020-06-25T05:17:00Z</dcterms:created>
  <dcterms:modified xsi:type="dcterms:W3CDTF">2020-06-25T05:17:00Z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0x010100C2E363F59A0C8D4396E95F03B811234E</vt:lpwstr>
  </property>
</Properties>
</file>